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8E" w:rsidRDefault="008154E1" w:rsidP="00C0568E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-481330</wp:posOffset>
            </wp:positionV>
            <wp:extent cx="1074420" cy="1074420"/>
            <wp:effectExtent l="0" t="0" r="0" b="0"/>
            <wp:wrapNone/>
            <wp:docPr id="4" name="Picture 2" descr="Description: Description: Description: MU Symbol-Singl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MU Symbol-Single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68E" w:rsidRPr="00953111">
        <w:rPr>
          <w:rFonts w:ascii="TH SarabunPSK" w:hAnsi="TH SarabunPSK" w:cs="TH SarabunPSK"/>
          <w:sz w:val="28"/>
          <w:cs/>
        </w:rPr>
        <w:br/>
      </w:r>
    </w:p>
    <w:p w:rsidR="00792D88" w:rsidRPr="00A96598" w:rsidRDefault="00792D88" w:rsidP="00424959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EF5B15" w:rsidRPr="00424959" w:rsidRDefault="000525BC" w:rsidP="004249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4959">
        <w:rPr>
          <w:rFonts w:ascii="TH SarabunPSK" w:hAnsi="TH SarabunPSK" w:cs="TH SarabunPSK"/>
          <w:b/>
          <w:bCs/>
          <w:sz w:val="32"/>
          <w:szCs w:val="32"/>
        </w:rPr>
        <w:t xml:space="preserve">Course Syllabus </w:t>
      </w:r>
      <w:r w:rsidR="00080F44">
        <w:rPr>
          <w:rFonts w:ascii="TH SarabunPSK" w:hAnsi="TH SarabunPSK" w:cs="TH SarabunPSK"/>
          <w:b/>
          <w:bCs/>
          <w:sz w:val="32"/>
          <w:szCs w:val="32"/>
        </w:rPr>
        <w:t>(Academic Year 2018</w:t>
      </w:r>
      <w:r w:rsidR="00EF5B15" w:rsidRPr="0042495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F5B15" w:rsidRPr="00424959" w:rsidRDefault="00EF5B15" w:rsidP="00424959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 xml:space="preserve">School of Interdisciplinary Studies, </w:t>
      </w:r>
      <w:proofErr w:type="spellStart"/>
      <w:r w:rsidRPr="00424959">
        <w:rPr>
          <w:rFonts w:ascii="TH SarabunPSK" w:hAnsi="TH SarabunPSK" w:cs="TH SarabunPSK"/>
          <w:b/>
          <w:bCs/>
          <w:sz w:val="28"/>
        </w:rPr>
        <w:t>Kanchanaburi</w:t>
      </w:r>
      <w:proofErr w:type="spellEnd"/>
      <w:r w:rsidRPr="00424959">
        <w:rPr>
          <w:rFonts w:ascii="TH SarabunPSK" w:hAnsi="TH SarabunPSK" w:cs="TH SarabunPSK"/>
          <w:b/>
          <w:bCs/>
          <w:sz w:val="28"/>
        </w:rPr>
        <w:t xml:space="preserve"> Campus, </w:t>
      </w:r>
      <w:proofErr w:type="spellStart"/>
      <w:r w:rsidRPr="00424959">
        <w:rPr>
          <w:rFonts w:ascii="TH SarabunPSK" w:hAnsi="TH SarabunPSK" w:cs="TH SarabunPSK"/>
          <w:b/>
          <w:bCs/>
          <w:sz w:val="28"/>
        </w:rPr>
        <w:t>Mahidol</w:t>
      </w:r>
      <w:proofErr w:type="spellEnd"/>
      <w:r w:rsidRPr="00424959">
        <w:rPr>
          <w:rFonts w:ascii="TH SarabunPSK" w:hAnsi="TH SarabunPSK" w:cs="TH SarabunPSK"/>
          <w:b/>
          <w:bCs/>
          <w:sz w:val="28"/>
        </w:rPr>
        <w:t xml:space="preserve"> University</w:t>
      </w:r>
    </w:p>
    <w:p w:rsidR="00EF5B15" w:rsidRPr="00A96598" w:rsidRDefault="00EF5B15" w:rsidP="00EF5B15">
      <w:pPr>
        <w:pStyle w:val="ListParagraph"/>
        <w:spacing w:after="0"/>
        <w:ind w:left="0"/>
        <w:jc w:val="center"/>
        <w:rPr>
          <w:rFonts w:asciiTheme="majorHAnsi" w:hAnsiTheme="majorHAnsi" w:cs="TH SarabunPSK"/>
          <w:sz w:val="20"/>
          <w:szCs w:val="20"/>
        </w:rPr>
      </w:pPr>
    </w:p>
    <w:p w:rsidR="00D161AC" w:rsidRPr="00424959" w:rsidRDefault="00D161AC" w:rsidP="006408D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>Course No. and Title</w:t>
      </w:r>
      <w:r w:rsidR="00737BA3" w:rsidRPr="00424959">
        <w:rPr>
          <w:rFonts w:ascii="TH SarabunPSK" w:hAnsi="TH SarabunPSK" w:cs="TH SarabunPSK"/>
          <w:b/>
          <w:bCs/>
          <w:sz w:val="28"/>
        </w:rPr>
        <w:t>:</w:t>
      </w:r>
      <w:r w:rsidR="007A3F9C">
        <w:rPr>
          <w:rFonts w:ascii="TH SarabunPSK" w:hAnsi="TH SarabunPSK" w:cs="TH SarabunPSK"/>
          <w:sz w:val="28"/>
        </w:rPr>
        <w:tab/>
        <w:t>KACB 331 Plant Ecology</w:t>
      </w:r>
      <w:r w:rsidR="00737BA3" w:rsidRPr="00424959">
        <w:rPr>
          <w:rFonts w:ascii="TH SarabunPSK" w:hAnsi="TH SarabunPSK" w:cs="TH SarabunPSK"/>
          <w:sz w:val="28"/>
        </w:rPr>
        <w:t xml:space="preserve"> </w:t>
      </w:r>
      <w:r w:rsidRPr="00424959">
        <w:rPr>
          <w:rFonts w:ascii="TH SarabunPSK" w:hAnsi="TH SarabunPSK" w:cs="TH SarabunPSK"/>
          <w:sz w:val="28"/>
        </w:rPr>
        <w:tab/>
      </w:r>
    </w:p>
    <w:p w:rsidR="00D161AC" w:rsidRPr="00424959" w:rsidRDefault="00743AA2" w:rsidP="006408D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>Credit (study hours)</w:t>
      </w:r>
      <w:r w:rsidR="00737BA3" w:rsidRPr="00424959">
        <w:rPr>
          <w:rFonts w:ascii="TH SarabunPSK" w:hAnsi="TH SarabunPSK" w:cs="TH SarabunPSK"/>
          <w:b/>
          <w:bCs/>
          <w:sz w:val="28"/>
        </w:rPr>
        <w:t>:</w:t>
      </w:r>
      <w:r w:rsidR="00737BA3" w:rsidRPr="00424959">
        <w:rPr>
          <w:rFonts w:ascii="TH SarabunPSK" w:hAnsi="TH SarabunPSK" w:cs="TH SarabunPSK"/>
          <w:b/>
          <w:bCs/>
          <w:sz w:val="28"/>
        </w:rPr>
        <w:tab/>
      </w:r>
      <w:r w:rsidR="007A3F9C">
        <w:rPr>
          <w:rFonts w:ascii="TH SarabunPSK" w:hAnsi="TH SarabunPSK" w:cs="TH SarabunPSK"/>
          <w:sz w:val="28"/>
        </w:rPr>
        <w:t>3 (2-3-5</w:t>
      </w:r>
      <w:r w:rsidR="00737BA3" w:rsidRPr="00424959">
        <w:rPr>
          <w:rFonts w:ascii="TH SarabunPSK" w:hAnsi="TH SarabunPSK" w:cs="TH SarabunPSK"/>
          <w:sz w:val="28"/>
        </w:rPr>
        <w:t>)</w:t>
      </w:r>
    </w:p>
    <w:p w:rsidR="00C0568E" w:rsidRPr="00424959" w:rsidRDefault="000525BC" w:rsidP="006408D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24959">
        <w:rPr>
          <w:rFonts w:ascii="TH SarabunPSK" w:hAnsi="TH SarabunPSK" w:cs="TH SarabunPSK"/>
          <w:b/>
          <w:bCs/>
          <w:sz w:val="28"/>
          <w:lang w:eastAsia="ja-JP"/>
        </w:rPr>
        <w:t>Program Name</w:t>
      </w:r>
      <w:r w:rsidR="00737BA3" w:rsidRPr="00424959">
        <w:rPr>
          <w:rFonts w:ascii="TH SarabunPSK" w:hAnsi="TH SarabunPSK" w:cs="TH SarabunPSK"/>
          <w:b/>
          <w:bCs/>
          <w:sz w:val="28"/>
          <w:lang w:eastAsia="ja-JP"/>
        </w:rPr>
        <w:t>:</w:t>
      </w:r>
      <w:r w:rsidR="00C0568E" w:rsidRPr="00424959">
        <w:rPr>
          <w:rFonts w:ascii="TH SarabunPSK" w:hAnsi="TH SarabunPSK" w:cs="TH SarabunPSK"/>
          <w:b/>
          <w:bCs/>
          <w:sz w:val="28"/>
          <w:cs/>
        </w:rPr>
        <w:tab/>
      </w:r>
      <w:r w:rsidR="00C0568E" w:rsidRPr="00424959">
        <w:rPr>
          <w:rFonts w:ascii="TH SarabunPSK" w:hAnsi="TH SarabunPSK" w:cs="TH SarabunPSK"/>
          <w:sz w:val="28"/>
          <w:cs/>
        </w:rPr>
        <w:tab/>
      </w:r>
      <w:r w:rsidR="00737BA3" w:rsidRPr="00424959">
        <w:rPr>
          <w:rFonts w:ascii="TH SarabunPSK" w:hAnsi="TH SarabunPSK" w:cs="TH SarabunPSK"/>
          <w:sz w:val="28"/>
        </w:rPr>
        <w:t xml:space="preserve">Bachelor of Science in Conservation Biology </w:t>
      </w:r>
    </w:p>
    <w:p w:rsidR="000525BC" w:rsidRPr="00424959" w:rsidRDefault="000525BC" w:rsidP="008965D2">
      <w:pPr>
        <w:pStyle w:val="ListParagraph"/>
        <w:numPr>
          <w:ilvl w:val="0"/>
          <w:numId w:val="1"/>
        </w:numPr>
        <w:tabs>
          <w:tab w:val="left" w:pos="2835"/>
          <w:tab w:val="left" w:pos="4820"/>
          <w:tab w:val="left" w:pos="6521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>Course Module</w:t>
      </w:r>
      <w:r w:rsidR="00793D7D" w:rsidRPr="00424959">
        <w:rPr>
          <w:rFonts w:ascii="TH SarabunPSK" w:hAnsi="TH SarabunPSK" w:cs="TH SarabunPSK"/>
          <w:b/>
          <w:bCs/>
          <w:sz w:val="28"/>
        </w:rPr>
        <w:t>:</w:t>
      </w:r>
      <w:r w:rsidR="008965D2">
        <w:rPr>
          <w:rFonts w:ascii="TH SarabunPSK" w:hAnsi="TH SarabunPSK" w:cs="TH SarabunPSK"/>
          <w:b/>
          <w:bCs/>
          <w:sz w:val="28"/>
        </w:rPr>
        <w:tab/>
      </w:r>
      <w:r w:rsidR="00737BA3" w:rsidRPr="00424959">
        <w:rPr>
          <w:rFonts w:ascii="TH SarabunPSK" w:hAnsi="TH SarabunPSK" w:cs="TH SarabunPSK"/>
          <w:sz w:val="28"/>
        </w:rPr>
        <w:sym w:font="Wingdings" w:char="F0A8"/>
      </w:r>
      <w:r w:rsidR="008F7BFD">
        <w:rPr>
          <w:rFonts w:ascii="TH SarabunPSK" w:hAnsi="TH SarabunPSK" w:cs="TH SarabunPSK"/>
          <w:sz w:val="28"/>
        </w:rPr>
        <w:t xml:space="preserve"> Gen.Ed</w:t>
      </w:r>
      <w:r w:rsidR="006142CC">
        <w:rPr>
          <w:rFonts w:ascii="TH SarabunPSK" w:hAnsi="TH SarabunPSK" w:cs="TH SarabunPSK"/>
          <w:sz w:val="28"/>
        </w:rPr>
        <w:t>u</w:t>
      </w:r>
      <w:r w:rsidR="008965D2">
        <w:rPr>
          <w:rFonts w:ascii="TH SarabunPSK" w:hAnsi="TH SarabunPSK" w:cs="TH SarabunPSK"/>
          <w:sz w:val="28"/>
        </w:rPr>
        <w:t>. course</w:t>
      </w:r>
      <w:r w:rsidR="008965D2">
        <w:rPr>
          <w:rFonts w:ascii="TH SarabunPSK" w:hAnsi="TH SarabunPSK" w:cs="TH SarabunPSK"/>
          <w:sz w:val="28"/>
        </w:rPr>
        <w:tab/>
      </w:r>
      <w:r w:rsidR="00737BA3" w:rsidRPr="00424959">
        <w:rPr>
          <w:rFonts w:ascii="TH SarabunPSK" w:hAnsi="TH SarabunPSK" w:cs="TH SarabunPSK"/>
          <w:sz w:val="28"/>
        </w:rPr>
        <w:sym w:font="Wingdings" w:char="F0FE"/>
      </w:r>
      <w:r w:rsidR="008965D2">
        <w:rPr>
          <w:rFonts w:ascii="TH SarabunPSK" w:hAnsi="TH SarabunPSK" w:cs="TH SarabunPSK"/>
          <w:sz w:val="28"/>
        </w:rPr>
        <w:t xml:space="preserve"> C</w:t>
      </w:r>
      <w:r w:rsidR="00737BA3" w:rsidRPr="00424959">
        <w:rPr>
          <w:rFonts w:ascii="TH SarabunPSK" w:hAnsi="TH SarabunPSK" w:cs="TH SarabunPSK"/>
          <w:sz w:val="28"/>
        </w:rPr>
        <w:t xml:space="preserve">ore course </w:t>
      </w:r>
      <w:r w:rsidR="008965D2">
        <w:rPr>
          <w:rFonts w:ascii="TH SarabunPSK" w:hAnsi="TH SarabunPSK" w:cs="TH SarabunPSK"/>
          <w:sz w:val="28"/>
        </w:rPr>
        <w:tab/>
      </w:r>
      <w:r w:rsidR="00737BA3" w:rsidRPr="00424959">
        <w:rPr>
          <w:rFonts w:ascii="TH SarabunPSK" w:hAnsi="TH SarabunPSK" w:cs="TH SarabunPSK"/>
          <w:sz w:val="28"/>
        </w:rPr>
        <w:sym w:font="Wingdings" w:char="F0A8"/>
      </w:r>
      <w:r w:rsidR="00737BA3" w:rsidRPr="00424959">
        <w:rPr>
          <w:rFonts w:ascii="TH SarabunPSK" w:hAnsi="TH SarabunPSK" w:cs="TH SarabunPSK"/>
          <w:sz w:val="28"/>
        </w:rPr>
        <w:t xml:space="preserve"> Elective course </w:t>
      </w:r>
    </w:p>
    <w:p w:rsidR="00C0568E" w:rsidRPr="00424959" w:rsidRDefault="000525BC" w:rsidP="006408D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24959">
        <w:rPr>
          <w:rFonts w:ascii="TH SarabunPSK" w:hAnsi="TH SarabunPSK" w:cs="TH SarabunPSK"/>
          <w:b/>
          <w:bCs/>
          <w:sz w:val="28"/>
          <w:lang w:eastAsia="ja-JP"/>
        </w:rPr>
        <w:t>Pre</w:t>
      </w:r>
      <w:r w:rsidRPr="00424959">
        <w:rPr>
          <w:rFonts w:ascii="TH SarabunPSK" w:hAnsi="TH SarabunPSK" w:cs="TH SarabunPSK"/>
          <w:b/>
          <w:bCs/>
          <w:sz w:val="28"/>
        </w:rPr>
        <w:t>/co-requisite</w:t>
      </w:r>
      <w:r w:rsidR="00793D7D" w:rsidRPr="00424959">
        <w:rPr>
          <w:rFonts w:ascii="TH SarabunPSK" w:hAnsi="TH SarabunPSK" w:cs="TH SarabunPSK"/>
          <w:b/>
          <w:bCs/>
          <w:sz w:val="28"/>
        </w:rPr>
        <w:t>:</w:t>
      </w:r>
      <w:r w:rsidRPr="00424959">
        <w:rPr>
          <w:rFonts w:ascii="TH SarabunPSK" w:hAnsi="TH SarabunPSK" w:cs="TH SarabunPSK"/>
          <w:sz w:val="28"/>
        </w:rPr>
        <w:tab/>
      </w:r>
      <w:r w:rsidRPr="00424959">
        <w:rPr>
          <w:rFonts w:ascii="TH SarabunPSK" w:hAnsi="TH SarabunPSK" w:cs="TH SarabunPSK"/>
          <w:sz w:val="28"/>
        </w:rPr>
        <w:tab/>
      </w:r>
      <w:r w:rsidR="00793D7D" w:rsidRPr="00424959">
        <w:rPr>
          <w:rFonts w:ascii="TH SarabunPSK" w:hAnsi="TH SarabunPSK" w:cs="TH SarabunPSK"/>
          <w:sz w:val="28"/>
        </w:rPr>
        <w:t xml:space="preserve">KACB </w:t>
      </w:r>
      <w:r w:rsidR="00104A12">
        <w:rPr>
          <w:rFonts w:ascii="TH SarabunPSK" w:hAnsi="TH SarabunPSK" w:cs="TH SarabunPSK"/>
          <w:sz w:val="28"/>
        </w:rPr>
        <w:t>201 General Ecology</w:t>
      </w:r>
      <w:r w:rsidR="00793D7D" w:rsidRPr="00424959">
        <w:rPr>
          <w:rFonts w:ascii="TH SarabunPSK" w:hAnsi="TH SarabunPSK" w:cs="TH SarabunPSK"/>
          <w:sz w:val="28"/>
        </w:rPr>
        <w:t xml:space="preserve"> </w:t>
      </w:r>
    </w:p>
    <w:p w:rsidR="000525BC" w:rsidRPr="00424959" w:rsidRDefault="004308A5" w:rsidP="008965D2">
      <w:pPr>
        <w:pStyle w:val="ListParagraph"/>
        <w:numPr>
          <w:ilvl w:val="0"/>
          <w:numId w:val="1"/>
        </w:numPr>
        <w:tabs>
          <w:tab w:val="left" w:pos="2835"/>
          <w:tab w:val="left" w:pos="4820"/>
          <w:tab w:val="left" w:pos="6521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>Semester</w:t>
      </w:r>
      <w:r w:rsidR="008965D2">
        <w:rPr>
          <w:rFonts w:ascii="TH SarabunPSK" w:hAnsi="TH SarabunPSK" w:cs="TH SarabunPSK"/>
          <w:b/>
          <w:bCs/>
          <w:sz w:val="28"/>
        </w:rPr>
        <w:t>:</w:t>
      </w:r>
      <w:r w:rsidR="008965D2">
        <w:rPr>
          <w:rFonts w:ascii="TH SarabunPSK" w:hAnsi="TH SarabunPSK" w:cs="TH SarabunPSK"/>
          <w:b/>
          <w:bCs/>
          <w:sz w:val="28"/>
        </w:rPr>
        <w:tab/>
      </w:r>
      <w:r w:rsidR="007A3F9C">
        <w:rPr>
          <w:rFonts w:ascii="TH SarabunPSK" w:hAnsi="TH SarabunPSK" w:cs="TH SarabunPSK"/>
          <w:sz w:val="28"/>
        </w:rPr>
        <w:sym w:font="Wingdings" w:char="F0FE"/>
      </w:r>
      <w:r w:rsidR="00793D7D" w:rsidRPr="00424959">
        <w:rPr>
          <w:rFonts w:ascii="TH SarabunPSK" w:hAnsi="TH SarabunPSK" w:cs="TH SarabunPSK"/>
          <w:sz w:val="28"/>
          <w:cs/>
        </w:rPr>
        <w:t xml:space="preserve"> </w:t>
      </w:r>
      <w:r w:rsidR="000525BC" w:rsidRPr="00424959">
        <w:rPr>
          <w:rFonts w:ascii="TH SarabunPSK" w:hAnsi="TH SarabunPSK" w:cs="TH SarabunPSK"/>
          <w:sz w:val="28"/>
        </w:rPr>
        <w:t>1</w:t>
      </w:r>
      <w:r w:rsidR="000525BC" w:rsidRPr="00424959">
        <w:rPr>
          <w:rFonts w:ascii="TH SarabunPSK" w:hAnsi="TH SarabunPSK" w:cs="TH SarabunPSK"/>
          <w:sz w:val="28"/>
          <w:vertAlign w:val="superscript"/>
        </w:rPr>
        <w:t>st</w:t>
      </w:r>
      <w:r w:rsidR="00793D7D" w:rsidRPr="00424959">
        <w:rPr>
          <w:rFonts w:ascii="TH SarabunPSK" w:hAnsi="TH SarabunPSK" w:cs="TH SarabunPSK"/>
          <w:sz w:val="28"/>
        </w:rPr>
        <w:t>s</w:t>
      </w:r>
      <w:r w:rsidR="008965D2">
        <w:rPr>
          <w:rFonts w:ascii="TH SarabunPSK" w:hAnsi="TH SarabunPSK" w:cs="TH SarabunPSK"/>
          <w:sz w:val="28"/>
        </w:rPr>
        <w:t>emester</w:t>
      </w:r>
      <w:r w:rsidR="008965D2">
        <w:rPr>
          <w:rFonts w:ascii="TH SarabunPSK" w:hAnsi="TH SarabunPSK" w:cs="TH SarabunPSK"/>
          <w:sz w:val="28"/>
        </w:rPr>
        <w:tab/>
      </w:r>
      <w:r w:rsidR="007A3F9C">
        <w:rPr>
          <w:rFonts w:ascii="TH SarabunPSK" w:hAnsi="TH SarabunPSK" w:cs="TH SarabunPSK"/>
          <w:sz w:val="28"/>
        </w:rPr>
        <w:sym w:font="Wingdings" w:char="F0A8"/>
      </w:r>
      <w:r w:rsidR="000525BC" w:rsidRPr="00424959">
        <w:rPr>
          <w:rFonts w:ascii="TH SarabunPSK" w:hAnsi="TH SarabunPSK" w:cs="TH SarabunPSK"/>
          <w:sz w:val="28"/>
        </w:rPr>
        <w:t>2</w:t>
      </w:r>
      <w:r w:rsidR="000525BC" w:rsidRPr="00424959">
        <w:rPr>
          <w:rFonts w:ascii="TH SarabunPSK" w:hAnsi="TH SarabunPSK" w:cs="TH SarabunPSK"/>
          <w:sz w:val="28"/>
          <w:vertAlign w:val="superscript"/>
        </w:rPr>
        <w:t>nd</w:t>
      </w:r>
      <w:r w:rsidR="00793D7D" w:rsidRPr="00424959">
        <w:rPr>
          <w:rFonts w:ascii="TH SarabunPSK" w:hAnsi="TH SarabunPSK" w:cs="TH SarabunPSK"/>
          <w:sz w:val="28"/>
        </w:rPr>
        <w:t>s</w:t>
      </w:r>
      <w:r w:rsidR="000525BC" w:rsidRPr="00424959">
        <w:rPr>
          <w:rFonts w:ascii="TH SarabunPSK" w:hAnsi="TH SarabunPSK" w:cs="TH SarabunPSK"/>
          <w:sz w:val="28"/>
        </w:rPr>
        <w:t>emester</w:t>
      </w:r>
      <w:r w:rsidR="008965D2">
        <w:rPr>
          <w:rFonts w:ascii="TH SarabunPSK" w:hAnsi="TH SarabunPSK" w:cs="TH SarabunPSK"/>
          <w:sz w:val="28"/>
        </w:rPr>
        <w:tab/>
      </w:r>
      <w:r w:rsidR="00793D7D" w:rsidRPr="00424959">
        <w:rPr>
          <w:rFonts w:ascii="TH SarabunPSK" w:hAnsi="TH SarabunPSK" w:cs="TH SarabunPSK"/>
          <w:sz w:val="28"/>
        </w:rPr>
        <w:sym w:font="Wingdings" w:char="F0A8"/>
      </w:r>
      <w:r w:rsidR="00793D7D" w:rsidRPr="00424959">
        <w:rPr>
          <w:rFonts w:ascii="TH SarabunPSK" w:hAnsi="TH SarabunPSK" w:cs="TH SarabunPSK"/>
          <w:sz w:val="28"/>
        </w:rPr>
        <w:t xml:space="preserve"> 3</w:t>
      </w:r>
      <w:r w:rsidR="00793D7D" w:rsidRPr="00424959">
        <w:rPr>
          <w:rFonts w:ascii="TH SarabunPSK" w:hAnsi="TH SarabunPSK" w:cs="TH SarabunPSK"/>
          <w:sz w:val="28"/>
          <w:vertAlign w:val="superscript"/>
        </w:rPr>
        <w:t>rd</w:t>
      </w:r>
      <w:r w:rsidR="00F9289D">
        <w:rPr>
          <w:rFonts w:ascii="TH SarabunPSK" w:hAnsi="TH SarabunPSK" w:cs="TH SarabunPSK"/>
          <w:sz w:val="28"/>
        </w:rPr>
        <w:t>semester</w:t>
      </w:r>
      <w:r w:rsidR="00F9289D">
        <w:rPr>
          <w:rFonts w:ascii="TH SarabunPSK" w:hAnsi="TH SarabunPSK" w:cs="TH SarabunPSK"/>
          <w:sz w:val="28"/>
        </w:rPr>
        <w:tab/>
        <w:t xml:space="preserve">  </w:t>
      </w:r>
    </w:p>
    <w:p w:rsidR="007C18F7" w:rsidRPr="005F40B2" w:rsidRDefault="000525BC" w:rsidP="00D0194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  <w:highlight w:val="yellow"/>
        </w:rPr>
      </w:pPr>
      <w:r w:rsidRPr="00424959">
        <w:rPr>
          <w:rFonts w:ascii="TH SarabunPSK" w:hAnsi="TH SarabunPSK" w:cs="TH SarabunPSK"/>
          <w:b/>
          <w:bCs/>
          <w:sz w:val="28"/>
        </w:rPr>
        <w:t xml:space="preserve">Class Schedule &amp; </w:t>
      </w:r>
      <w:r w:rsidR="004308A5" w:rsidRPr="00424959">
        <w:rPr>
          <w:rFonts w:ascii="TH SarabunPSK" w:hAnsi="TH SarabunPSK" w:cs="TH SarabunPSK"/>
          <w:b/>
          <w:bCs/>
          <w:sz w:val="28"/>
        </w:rPr>
        <w:t>Venue</w:t>
      </w:r>
      <w:r w:rsidR="00C212A9" w:rsidRPr="00424959">
        <w:rPr>
          <w:rFonts w:ascii="TH SarabunPSK" w:hAnsi="TH SarabunPSK" w:cs="TH SarabunPSK"/>
          <w:b/>
          <w:bCs/>
          <w:sz w:val="28"/>
        </w:rPr>
        <w:t>:</w:t>
      </w:r>
      <w:r w:rsidRPr="00424959">
        <w:rPr>
          <w:rFonts w:ascii="TH SarabunPSK" w:hAnsi="TH SarabunPSK" w:cs="TH SarabunPSK"/>
          <w:b/>
          <w:bCs/>
          <w:sz w:val="28"/>
        </w:rPr>
        <w:tab/>
      </w:r>
      <w:r w:rsidR="007C18F7" w:rsidRPr="005F40B2">
        <w:rPr>
          <w:rFonts w:ascii="TH SarabunPSK" w:hAnsi="TH SarabunPSK" w:cs="TH SarabunPSK"/>
          <w:sz w:val="28"/>
          <w:highlight w:val="yellow"/>
        </w:rPr>
        <w:t xml:space="preserve">At </w:t>
      </w:r>
      <w:r w:rsidR="007A3F9C" w:rsidRPr="005F40B2">
        <w:rPr>
          <w:rFonts w:ascii="TH SarabunPSK" w:hAnsi="TH SarabunPSK" w:cs="TH SarabunPSK"/>
          <w:sz w:val="28"/>
          <w:highlight w:val="yellow"/>
        </w:rPr>
        <w:t>MUKA: R-2211</w:t>
      </w:r>
      <w:r w:rsidR="00D0194B" w:rsidRPr="005F40B2">
        <w:rPr>
          <w:rFonts w:ascii="TH SarabunPSK" w:hAnsi="TH SarabunPSK" w:cs="TH SarabunPSK"/>
          <w:sz w:val="28"/>
          <w:highlight w:val="yellow"/>
        </w:rPr>
        <w:t xml:space="preserve"> </w:t>
      </w:r>
      <w:r w:rsidR="007A3F9C" w:rsidRPr="005F40B2">
        <w:rPr>
          <w:rFonts w:ascii="TH SarabunPSK" w:hAnsi="TH SarabunPSK" w:cs="TH SarabunPSK"/>
          <w:sz w:val="28"/>
          <w:highlight w:val="yellow"/>
        </w:rPr>
        <w:t xml:space="preserve"> and</w:t>
      </w:r>
      <w:r w:rsidR="00835223" w:rsidRPr="005F40B2">
        <w:rPr>
          <w:rFonts w:ascii="TH SarabunPSK" w:hAnsi="TH SarabunPSK" w:cs="TH SarabunPSK"/>
          <w:sz w:val="28"/>
          <w:highlight w:val="yellow"/>
        </w:rPr>
        <w:t xml:space="preserve"> L</w:t>
      </w:r>
      <w:r w:rsidR="00DA2E05" w:rsidRPr="005F40B2">
        <w:rPr>
          <w:rFonts w:ascii="TH SarabunPSK" w:hAnsi="TH SarabunPSK" w:cs="TH SarabunPSK"/>
          <w:sz w:val="28"/>
          <w:highlight w:val="yellow"/>
        </w:rPr>
        <w:t>209</w:t>
      </w:r>
      <w:r w:rsidR="007C18F7" w:rsidRPr="005F40B2">
        <w:rPr>
          <w:rFonts w:ascii="TH SarabunPSK" w:hAnsi="TH SarabunPSK" w:cs="TH SarabunPSK"/>
          <w:sz w:val="28"/>
          <w:highlight w:val="yellow"/>
        </w:rPr>
        <w:t>, Laboratory</w:t>
      </w:r>
      <w:r w:rsidR="00424959" w:rsidRPr="005F40B2">
        <w:rPr>
          <w:rFonts w:ascii="TH SarabunPSK" w:hAnsi="TH SarabunPSK" w:cs="TH SarabunPSK"/>
          <w:sz w:val="28"/>
          <w:highlight w:val="yellow"/>
        </w:rPr>
        <w:t xml:space="preserve"> Building</w:t>
      </w:r>
    </w:p>
    <w:p w:rsidR="007C18F7" w:rsidRPr="007C18F7" w:rsidRDefault="00737BA3" w:rsidP="007C18F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Cs w:val="22"/>
        </w:rPr>
      </w:pPr>
      <w:bookmarkStart w:id="0" w:name="_GoBack"/>
      <w:bookmarkEnd w:id="0"/>
      <w:r w:rsidRPr="007C18F7">
        <w:rPr>
          <w:rFonts w:ascii="TH SarabunPSK" w:hAnsi="TH SarabunPSK" w:cs="TH SarabunPSK"/>
          <w:b/>
          <w:bCs/>
          <w:sz w:val="28"/>
        </w:rPr>
        <w:t>Course</w:t>
      </w:r>
      <w:r w:rsidR="000525BC" w:rsidRPr="007C18F7">
        <w:rPr>
          <w:rFonts w:ascii="TH SarabunPSK" w:hAnsi="TH SarabunPSK" w:cs="TH SarabunPSK"/>
          <w:b/>
          <w:bCs/>
          <w:sz w:val="28"/>
        </w:rPr>
        <w:t xml:space="preserve"> Coordinator</w:t>
      </w:r>
      <w:r w:rsidR="00C212A9" w:rsidRPr="007C18F7">
        <w:rPr>
          <w:rFonts w:ascii="TH SarabunPSK" w:hAnsi="TH SarabunPSK" w:cs="TH SarabunPSK"/>
          <w:b/>
          <w:bCs/>
          <w:sz w:val="28"/>
        </w:rPr>
        <w:t>:</w:t>
      </w:r>
      <w:r w:rsidR="000525BC" w:rsidRPr="00424959">
        <w:rPr>
          <w:rFonts w:ascii="TH SarabunPSK" w:hAnsi="TH SarabunPSK" w:cs="TH SarabunPSK"/>
          <w:b/>
          <w:bCs/>
          <w:sz w:val="28"/>
        </w:rPr>
        <w:tab/>
      </w:r>
      <w:r w:rsidR="007C18F7">
        <w:rPr>
          <w:rFonts w:ascii="TH SarabunPSK" w:hAnsi="TH SarabunPSK" w:cs="TH SarabunPSK"/>
          <w:b/>
          <w:bCs/>
          <w:sz w:val="28"/>
        </w:rPr>
        <w:tab/>
      </w:r>
      <w:r w:rsidR="007A3F9C">
        <w:rPr>
          <w:rFonts w:ascii="TH SarabunPSK" w:hAnsi="TH SarabunPSK" w:cs="TH SarabunPSK"/>
          <w:sz w:val="28"/>
        </w:rPr>
        <w:t xml:space="preserve">Lect. </w:t>
      </w:r>
      <w:proofErr w:type="spellStart"/>
      <w:r w:rsidR="007A3F9C">
        <w:rPr>
          <w:rFonts w:ascii="TH SarabunPSK" w:hAnsi="TH SarabunPSK" w:cs="TH SarabunPSK"/>
          <w:sz w:val="28"/>
        </w:rPr>
        <w:t>Chanpen</w:t>
      </w:r>
      <w:proofErr w:type="spellEnd"/>
      <w:r w:rsidR="007A3F9C">
        <w:rPr>
          <w:rFonts w:ascii="TH SarabunPSK" w:hAnsi="TH SarabunPSK" w:cs="TH SarabunPSK"/>
          <w:sz w:val="28"/>
        </w:rPr>
        <w:t xml:space="preserve"> </w:t>
      </w:r>
      <w:proofErr w:type="spellStart"/>
      <w:r w:rsidR="007A3F9C">
        <w:rPr>
          <w:rFonts w:ascii="TH SarabunPSK" w:hAnsi="TH SarabunPSK" w:cs="TH SarabunPSK"/>
          <w:sz w:val="28"/>
        </w:rPr>
        <w:t>Saralamba</w:t>
      </w:r>
      <w:proofErr w:type="spellEnd"/>
      <w:r w:rsidR="007C18F7">
        <w:rPr>
          <w:rFonts w:ascii="TH SarabunPSK" w:hAnsi="TH SarabunPSK" w:cs="TH SarabunPSK"/>
          <w:sz w:val="28"/>
        </w:rPr>
        <w:t xml:space="preserve">, </w:t>
      </w:r>
      <w:r w:rsidR="007A3F9C">
        <w:rPr>
          <w:rFonts w:ascii="TH SarabunPSK" w:hAnsi="TH SarabunPSK" w:cs="TH SarabunPSK"/>
          <w:sz w:val="24"/>
          <w:szCs w:val="24"/>
        </w:rPr>
        <w:t>Tel. 087-5090665</w:t>
      </w:r>
      <w:r w:rsidR="007C18F7" w:rsidRPr="006142CC">
        <w:rPr>
          <w:rFonts w:ascii="TH SarabunPSK" w:hAnsi="TH SarabunPSK" w:cs="TH SarabunPSK"/>
          <w:sz w:val="24"/>
          <w:szCs w:val="24"/>
        </w:rPr>
        <w:t xml:space="preserve">, </w:t>
      </w:r>
      <w:r w:rsidR="006142CC" w:rsidRPr="006142CC">
        <w:rPr>
          <w:rFonts w:ascii="TH SarabunPSK" w:hAnsi="TH SarabunPSK" w:cs="TH SarabunPSK"/>
          <w:sz w:val="24"/>
          <w:szCs w:val="24"/>
        </w:rPr>
        <w:t xml:space="preserve">Email: </w:t>
      </w:r>
      <w:r w:rsidR="007A3F9C">
        <w:rPr>
          <w:rFonts w:ascii="TH SarabunPSK" w:hAnsi="TH SarabunPSK" w:cs="TH SarabunPSK"/>
          <w:sz w:val="24"/>
          <w:szCs w:val="24"/>
        </w:rPr>
        <w:t>chanpen.sar@mahidol.ac.th</w:t>
      </w:r>
    </w:p>
    <w:p w:rsidR="00D4399C" w:rsidRPr="00424959" w:rsidRDefault="000525BC" w:rsidP="006408D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>Course Description</w:t>
      </w:r>
      <w:r w:rsidR="008F7BFD">
        <w:rPr>
          <w:rFonts w:ascii="TH SarabunPSK" w:hAnsi="TH SarabunPSK" w:cs="TH SarabunPSK"/>
          <w:b/>
          <w:bCs/>
          <w:sz w:val="28"/>
        </w:rPr>
        <w:t>:</w:t>
      </w:r>
    </w:p>
    <w:p w:rsidR="006408DC" w:rsidRDefault="007A3F9C" w:rsidP="006408DC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ความสัมพันธ์ระหว่างสิ่งแวดล้อมต่อพืชและสิ่งมีชีวิตอื่น การวิเคราะห์สังคมพืช โครงสร้าง ระบบนิเวศ การอนุรักษ์ทรัพยากรธรรมชาติ การวิเคราะห์ปัญหาปัจจุบันของพืชต่อสิ่งแวดล้อม ปฏิบัติการเกี่ยวกับการศึกษาโครงสร้างและการกระจายของสังคมพืช</w:t>
      </w:r>
    </w:p>
    <w:p w:rsidR="007A3F9C" w:rsidRPr="00A96598" w:rsidRDefault="003429B2" w:rsidP="006408DC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sz w:val="20"/>
          <w:szCs w:val="20"/>
          <w:cs/>
        </w:rPr>
      </w:pPr>
      <w:r w:rsidRPr="003429B2">
        <w:rPr>
          <w:rFonts w:ascii="TH SarabunPSK" w:hAnsi="TH SarabunPSK" w:cs="TH SarabunPSK"/>
          <w:sz w:val="28"/>
        </w:rPr>
        <w:t>Relationship of plant and other organisms, plant community, analysis, structure, ecosystem, natural resource conservation, current issues in plant ecology; laboratory exercises and fields trips are included</w:t>
      </w:r>
      <w:r w:rsidRPr="003429B2">
        <w:rPr>
          <w:rFonts w:ascii="TH SarabunPSK" w:hAnsi="TH SarabunPSK" w:cs="TH SarabunPSK"/>
          <w:sz w:val="20"/>
          <w:szCs w:val="20"/>
        </w:rPr>
        <w:t>.</w:t>
      </w:r>
    </w:p>
    <w:p w:rsidR="006D2C6D" w:rsidRPr="00424959" w:rsidRDefault="000525BC" w:rsidP="00C0568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>Course Objectives / Course Learning Outcomes (CLOs)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221"/>
        <w:gridCol w:w="1276"/>
      </w:tblGrid>
      <w:tr w:rsidR="0037434F" w:rsidRPr="0037434F" w:rsidTr="0037434F">
        <w:trPr>
          <w:trHeight w:val="340"/>
          <w:jc w:val="center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37434F" w:rsidP="008F7BFD">
            <w:pPr>
              <w:pStyle w:val="ListParagraph"/>
              <w:spacing w:after="0" w:line="2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34F">
              <w:rPr>
                <w:rFonts w:ascii="TH SarabunPSK" w:hAnsi="TH SarabunPSK" w:cs="TH SarabunPSK"/>
                <w:b/>
                <w:bCs/>
                <w:sz w:val="28"/>
              </w:rPr>
              <w:t>No.</w:t>
            </w:r>
          </w:p>
        </w:tc>
        <w:tc>
          <w:tcPr>
            <w:tcW w:w="82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37434F" w:rsidP="008F7BFD">
            <w:pPr>
              <w:pStyle w:val="ListParagraph"/>
              <w:spacing w:after="0" w:line="2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34F">
              <w:rPr>
                <w:rFonts w:ascii="TH SarabunPSK" w:hAnsi="TH SarabunPSK" w:cs="TH SarabunPSK"/>
                <w:b/>
                <w:bCs/>
                <w:sz w:val="28"/>
              </w:rPr>
              <w:t>Objectives/Course Learning Outcomes (CLOs)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37434F" w:rsidP="008F7BFD">
            <w:pPr>
              <w:pStyle w:val="ListParagraph"/>
              <w:spacing w:after="0" w:line="2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34F">
              <w:rPr>
                <w:rFonts w:ascii="TH SarabunPSK" w:hAnsi="TH SarabunPSK" w:cs="TH SarabunPSK"/>
                <w:b/>
                <w:bCs/>
                <w:sz w:val="28"/>
              </w:rPr>
              <w:t>PLOs*</w:t>
            </w:r>
          </w:p>
        </w:tc>
      </w:tr>
      <w:tr w:rsidR="0037434F" w:rsidRPr="0037434F" w:rsidTr="0037434F">
        <w:trPr>
          <w:trHeight w:val="340"/>
          <w:jc w:val="center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37434F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434F">
              <w:rPr>
                <w:rFonts w:ascii="TH SarabunPSK" w:hAnsi="TH SarabunPSK" w:cs="TH SarabunPSK"/>
                <w:sz w:val="28"/>
              </w:rPr>
              <w:t>8.1</w:t>
            </w:r>
          </w:p>
        </w:tc>
        <w:tc>
          <w:tcPr>
            <w:tcW w:w="82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9C2F5A" w:rsidP="0027177A">
            <w:pPr>
              <w:pStyle w:val="ListParagraph"/>
              <w:spacing w:after="0" w:line="22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9C2F5A">
              <w:rPr>
                <w:rFonts w:ascii="TH SarabunPSK" w:hAnsi="TH SarabunPSK" w:cs="TH SarabunPSK"/>
                <w:sz w:val="28"/>
              </w:rPr>
              <w:t>Descri</w:t>
            </w:r>
            <w:r w:rsidR="002D60D1">
              <w:rPr>
                <w:rFonts w:ascii="TH SarabunPSK" w:hAnsi="TH SarabunPSK" w:cs="TH SarabunPSK"/>
                <w:sz w:val="28"/>
              </w:rPr>
              <w:t>be the ecological process between plant and surrounding environments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5F40B2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37434F" w:rsidRPr="0037434F" w:rsidTr="0037434F">
        <w:trPr>
          <w:trHeight w:val="340"/>
          <w:jc w:val="center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37434F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434F">
              <w:rPr>
                <w:rFonts w:ascii="TH SarabunPSK" w:hAnsi="TH SarabunPSK" w:cs="TH SarabunPSK"/>
                <w:sz w:val="28"/>
              </w:rPr>
              <w:t>8.2</w:t>
            </w:r>
          </w:p>
        </w:tc>
        <w:tc>
          <w:tcPr>
            <w:tcW w:w="82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9C2F5A" w:rsidP="0027177A">
            <w:pPr>
              <w:pStyle w:val="ListParagraph"/>
              <w:spacing w:after="0" w:line="22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9C2F5A">
              <w:rPr>
                <w:rFonts w:ascii="TH SarabunPSK" w:hAnsi="TH SarabunPSK" w:cs="TH SarabunPSK"/>
                <w:sz w:val="28"/>
              </w:rPr>
              <w:t>Describe interactions between species and environment that determine community composition and structure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5F40B2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71A9E" w:rsidRPr="0037434F" w:rsidTr="0037434F">
        <w:trPr>
          <w:trHeight w:val="340"/>
          <w:jc w:val="center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1A9E" w:rsidRPr="0037434F" w:rsidRDefault="00871A9E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8.3</w:t>
            </w:r>
          </w:p>
        </w:tc>
        <w:tc>
          <w:tcPr>
            <w:tcW w:w="82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1A9E" w:rsidRDefault="009C2F5A" w:rsidP="00111795">
            <w:pPr>
              <w:pStyle w:val="ListParagraph"/>
              <w:spacing w:after="0" w:line="22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9C2F5A">
              <w:rPr>
                <w:rFonts w:ascii="TH SarabunPSK" w:hAnsi="TH SarabunPSK" w:cs="TH SarabunPSK"/>
                <w:sz w:val="28"/>
              </w:rPr>
              <w:t>Describe how mathematical models and other ecological methods are used to explain plant life history and plant diversity.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1A9E" w:rsidRPr="0037434F" w:rsidRDefault="005F40B2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2F5A" w:rsidRPr="0037434F" w:rsidTr="0037434F">
        <w:trPr>
          <w:trHeight w:val="340"/>
          <w:jc w:val="center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C2F5A" w:rsidRDefault="009C2F5A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8.4</w:t>
            </w:r>
          </w:p>
        </w:tc>
        <w:tc>
          <w:tcPr>
            <w:tcW w:w="82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C2F5A" w:rsidRPr="009C2F5A" w:rsidRDefault="009C2F5A" w:rsidP="00111795">
            <w:pPr>
              <w:pStyle w:val="ListParagraph"/>
              <w:spacing w:after="0" w:line="22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9C2F5A">
              <w:rPr>
                <w:rFonts w:ascii="TH SarabunPSK" w:hAnsi="TH SarabunPSK" w:cs="TH SarabunPSK"/>
                <w:sz w:val="28"/>
              </w:rPr>
              <w:t xml:space="preserve">Apply basic ecological principles to current </w:t>
            </w:r>
            <w:r w:rsidR="002D60D1">
              <w:rPr>
                <w:rFonts w:ascii="TH SarabunPSK" w:hAnsi="TH SarabunPSK" w:cs="TH SarabunPSK"/>
                <w:sz w:val="28"/>
              </w:rPr>
              <w:t xml:space="preserve"> plant </w:t>
            </w:r>
            <w:r w:rsidRPr="009C2F5A">
              <w:rPr>
                <w:rFonts w:ascii="TH SarabunPSK" w:hAnsi="TH SarabunPSK" w:cs="TH SarabunPSK"/>
                <w:sz w:val="28"/>
              </w:rPr>
              <w:t>conservation issues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C2F5A" w:rsidRPr="0037434F" w:rsidRDefault="005F40B2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1,4</w:t>
            </w:r>
          </w:p>
        </w:tc>
      </w:tr>
      <w:tr w:rsidR="009C2F5A" w:rsidRPr="0037434F" w:rsidTr="0037434F">
        <w:trPr>
          <w:trHeight w:val="340"/>
          <w:jc w:val="center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C2F5A" w:rsidRDefault="009C2F5A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8.5</w:t>
            </w:r>
          </w:p>
        </w:tc>
        <w:tc>
          <w:tcPr>
            <w:tcW w:w="82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C2F5A" w:rsidRPr="009C2F5A" w:rsidRDefault="009C2F5A" w:rsidP="00111795">
            <w:pPr>
              <w:pStyle w:val="ListParagraph"/>
              <w:spacing w:after="0" w:line="22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9C2F5A">
              <w:rPr>
                <w:rFonts w:ascii="TH SarabunPSK" w:hAnsi="TH SarabunPSK" w:cs="TH SarabunPSK"/>
                <w:sz w:val="28"/>
              </w:rPr>
              <w:t>Effectively analyze paper in plant ecology from the ecological literature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C2F5A" w:rsidRPr="0037434F" w:rsidRDefault="005F40B2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1,4</w:t>
            </w:r>
          </w:p>
        </w:tc>
      </w:tr>
    </w:tbl>
    <w:p w:rsidR="005F40B2" w:rsidRDefault="00424959" w:rsidP="00D0194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440608">
        <w:rPr>
          <w:rFonts w:ascii="TH SarabunPSK" w:hAnsi="TH SarabunPSK" w:cs="TH SarabunPSK"/>
          <w:b/>
          <w:bCs/>
          <w:sz w:val="24"/>
          <w:szCs w:val="24"/>
          <w:u w:val="single"/>
        </w:rPr>
        <w:t>NOTE</w:t>
      </w:r>
      <w:r w:rsidR="004D20E3" w:rsidRPr="00440608">
        <w:rPr>
          <w:rFonts w:ascii="TH SarabunPSK" w:hAnsi="TH SarabunPSK" w:cs="TH SarabunPSK"/>
          <w:b/>
          <w:bCs/>
          <w:sz w:val="24"/>
          <w:szCs w:val="24"/>
        </w:rPr>
        <w:tab/>
      </w:r>
      <w:r w:rsidR="005F40B2">
        <w:rPr>
          <w:rFonts w:ascii="TH SarabunPSK" w:hAnsi="TH SarabunPSK" w:cs="TH SarabunPSK"/>
          <w:b/>
          <w:bCs/>
          <w:sz w:val="24"/>
          <w:szCs w:val="24"/>
        </w:rPr>
        <w:t xml:space="preserve">PLO 1: </w:t>
      </w:r>
      <w:r w:rsidR="005F40B2">
        <w:rPr>
          <w:rFonts w:ascii="TH SarabunPSK" w:hAnsi="TH SarabunPSK" w:cs="TH SarabunPSK"/>
          <w:b/>
          <w:bCs/>
          <w:sz w:val="24"/>
          <w:szCs w:val="24"/>
        </w:rPr>
        <w:tab/>
      </w:r>
      <w:r w:rsidR="005F40B2" w:rsidRPr="005F40B2">
        <w:rPr>
          <w:rFonts w:ascii="TH SarabunPSK" w:hAnsi="TH SarabunPSK" w:cs="TH SarabunPSK"/>
          <w:sz w:val="24"/>
          <w:szCs w:val="24"/>
        </w:rPr>
        <w:t>Analyze biodiversity functions, value, status, trend, and their threats to address biodiversity problems.</w:t>
      </w:r>
    </w:p>
    <w:p w:rsidR="00440608" w:rsidRDefault="00440608" w:rsidP="00A96598">
      <w:pPr>
        <w:pStyle w:val="ListParagraph"/>
        <w:spacing w:after="0" w:line="240" w:lineRule="auto"/>
        <w:ind w:left="0" w:firstLine="720"/>
        <w:rPr>
          <w:rFonts w:ascii="TH SarabunPSK" w:eastAsia="Arial Unicode MS" w:hAnsi="TH SarabunPSK" w:cs="TH SarabunPSK"/>
          <w:sz w:val="24"/>
          <w:szCs w:val="24"/>
        </w:rPr>
      </w:pPr>
      <w:r w:rsidRPr="00871A9E">
        <w:rPr>
          <w:rFonts w:ascii="TH SarabunPSK" w:eastAsia="Arial Unicode MS" w:hAnsi="TH SarabunPSK" w:cs="TH SarabunPSK"/>
          <w:sz w:val="24"/>
          <w:szCs w:val="24"/>
        </w:rPr>
        <w:t>PLO 4:</w:t>
      </w:r>
      <w:r w:rsidRPr="00871A9E">
        <w:rPr>
          <w:rFonts w:ascii="TH SarabunPSK" w:eastAsia="Arial Unicode MS" w:hAnsi="TH SarabunPSK" w:cs="TH SarabunPSK"/>
          <w:sz w:val="24"/>
          <w:szCs w:val="24"/>
        </w:rPr>
        <w:tab/>
        <w:t>Choose appropriate techniques, research, and possible practices for biodiversity conservation.</w:t>
      </w:r>
    </w:p>
    <w:p w:rsidR="0042157A" w:rsidRPr="00A96598" w:rsidRDefault="0042157A" w:rsidP="0037434F">
      <w:pPr>
        <w:pStyle w:val="ListParagraph"/>
        <w:spacing w:after="0"/>
        <w:ind w:left="0" w:firstLine="720"/>
        <w:rPr>
          <w:rFonts w:ascii="TH SarabunPSK" w:hAnsi="TH SarabunPSK" w:cs="TH SarabunPSK"/>
          <w:sz w:val="20"/>
          <w:szCs w:val="20"/>
        </w:rPr>
      </w:pPr>
      <w:r w:rsidRPr="00A96598">
        <w:rPr>
          <w:rFonts w:ascii="TH SarabunPSK" w:hAnsi="TH SarabunPSK" w:cs="TH SarabunPSK"/>
          <w:sz w:val="20"/>
          <w:szCs w:val="20"/>
        </w:rPr>
        <w:tab/>
      </w:r>
    </w:p>
    <w:p w:rsidR="00D161AC" w:rsidRDefault="004308A5" w:rsidP="006408D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Class </w:t>
      </w:r>
      <w:r w:rsidR="00D161AC">
        <w:rPr>
          <w:rFonts w:ascii="TH SarabunPSK" w:hAnsi="TH SarabunPSK" w:cs="TH SarabunPSK"/>
          <w:b/>
          <w:bCs/>
          <w:sz w:val="28"/>
        </w:rPr>
        <w:t>Instructor List</w:t>
      </w:r>
      <w:r w:rsidR="00694B15" w:rsidRPr="00694B15">
        <w:rPr>
          <w:rFonts w:ascii="TH SarabunPSK" w:hAnsi="TH SarabunPSK" w:cs="TH SarabunPSK"/>
          <w:sz w:val="28"/>
          <w:lang w:eastAsia="ja-JP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3489"/>
        <w:gridCol w:w="3489"/>
      </w:tblGrid>
      <w:tr w:rsidR="0039659A" w:rsidTr="0039659A">
        <w:trPr>
          <w:trHeight w:val="340"/>
          <w:jc w:val="center"/>
        </w:trPr>
        <w:tc>
          <w:tcPr>
            <w:tcW w:w="3489" w:type="dxa"/>
            <w:tcMar>
              <w:left w:w="28" w:type="dxa"/>
              <w:right w:w="28" w:type="dxa"/>
            </w:tcMar>
          </w:tcPr>
          <w:p w:rsidR="0039659A" w:rsidRDefault="0039659A" w:rsidP="007963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lang w:eastAsia="ja-JP"/>
              </w:rPr>
              <w:t xml:space="preserve">Lect. </w:t>
            </w:r>
            <w:proofErr w:type="spellStart"/>
            <w:r w:rsidR="007A3F9C">
              <w:rPr>
                <w:rFonts w:ascii="TH SarabunPSK" w:hAnsi="TH SarabunPSK" w:cs="TH SarabunPSK"/>
                <w:sz w:val="28"/>
                <w:lang w:eastAsia="ja-JP"/>
              </w:rPr>
              <w:t>Chanpen</w:t>
            </w:r>
            <w:proofErr w:type="spellEnd"/>
            <w:r w:rsidR="007A3F9C"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proofErr w:type="spellStart"/>
            <w:r w:rsidR="007A3F9C">
              <w:rPr>
                <w:rFonts w:ascii="TH SarabunPSK" w:hAnsi="TH SarabunPSK" w:cs="TH SarabunPSK"/>
                <w:sz w:val="28"/>
                <w:lang w:eastAsia="ja-JP"/>
              </w:rPr>
              <w:t>Saralamba</w:t>
            </w:r>
            <w:proofErr w:type="spellEnd"/>
            <w:r w:rsidR="009C2F5A">
              <w:rPr>
                <w:rFonts w:ascii="TH SarabunPSK" w:hAnsi="TH SarabunPSK" w:cs="TH SarabunPSK"/>
                <w:sz w:val="28"/>
                <w:lang w:eastAsia="ja-JP"/>
              </w:rPr>
              <w:t xml:space="preserve"> (CS)</w:t>
            </w:r>
          </w:p>
          <w:p w:rsidR="0039659A" w:rsidRDefault="007A3F9C" w:rsidP="007963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อ.จันทร์เพ็ญ ศรลัมพ์</w:t>
            </w:r>
          </w:p>
        </w:tc>
        <w:tc>
          <w:tcPr>
            <w:tcW w:w="3489" w:type="dxa"/>
            <w:tcMar>
              <w:left w:w="28" w:type="dxa"/>
              <w:right w:w="28" w:type="dxa"/>
            </w:tcMar>
          </w:tcPr>
          <w:p w:rsidR="0039659A" w:rsidRDefault="007A3F9C" w:rsidP="000353B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lang w:eastAsia="ja-JP"/>
              </w:rPr>
              <w:t xml:space="preserve">Lect. </w:t>
            </w:r>
            <w:proofErr w:type="spellStart"/>
            <w:r>
              <w:rPr>
                <w:rFonts w:ascii="TH SarabunPSK" w:hAnsi="TH SarabunPSK" w:cs="TH SarabunPSK"/>
                <w:sz w:val="28"/>
                <w:lang w:eastAsia="ja-JP"/>
              </w:rPr>
              <w:t>Pornwiwan</w:t>
            </w:r>
            <w:proofErr w:type="spellEnd"/>
            <w:r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  <w:lang w:eastAsia="ja-JP"/>
              </w:rPr>
              <w:t>Pothasin</w:t>
            </w:r>
            <w:proofErr w:type="spellEnd"/>
            <w:r w:rsidR="009C2F5A">
              <w:rPr>
                <w:rFonts w:ascii="TH SarabunPSK" w:hAnsi="TH SarabunPSK" w:cs="TH SarabunPSK"/>
                <w:sz w:val="28"/>
                <w:lang w:eastAsia="ja-JP"/>
              </w:rPr>
              <w:t xml:space="preserve"> (</w:t>
            </w:r>
            <w:proofErr w:type="spellStart"/>
            <w:r w:rsidR="009C2F5A">
              <w:rPr>
                <w:rFonts w:ascii="TH SarabunPSK" w:hAnsi="TH SarabunPSK" w:cs="TH SarabunPSK"/>
                <w:sz w:val="28"/>
                <w:lang w:eastAsia="ja-JP"/>
              </w:rPr>
              <w:t>PPo</w:t>
            </w:r>
            <w:proofErr w:type="spellEnd"/>
            <w:r w:rsidR="009C2F5A">
              <w:rPr>
                <w:rFonts w:ascii="TH SarabunPSK" w:hAnsi="TH SarabunPSK" w:cs="TH SarabunPSK"/>
                <w:sz w:val="28"/>
                <w:lang w:eastAsia="ja-JP"/>
              </w:rPr>
              <w:t>)</w:t>
            </w:r>
          </w:p>
          <w:p w:rsidR="0039659A" w:rsidRDefault="007A3F9C" w:rsidP="000353B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อ. พรวิวรรณ โพธาสินธุ์</w:t>
            </w:r>
          </w:p>
        </w:tc>
        <w:tc>
          <w:tcPr>
            <w:tcW w:w="3489" w:type="dxa"/>
            <w:tcMar>
              <w:left w:w="28" w:type="dxa"/>
              <w:right w:w="28" w:type="dxa"/>
            </w:tcMar>
          </w:tcPr>
          <w:p w:rsidR="0039659A" w:rsidRDefault="0039659A" w:rsidP="0037434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lang w:eastAsia="ja-JP"/>
              </w:rPr>
              <w:t xml:space="preserve">Lect. </w:t>
            </w:r>
            <w:proofErr w:type="spellStart"/>
            <w:r w:rsidR="007A3F9C">
              <w:rPr>
                <w:rFonts w:ascii="TH SarabunPSK" w:hAnsi="TH SarabunPSK" w:cs="TH SarabunPSK"/>
                <w:sz w:val="28"/>
                <w:lang w:eastAsia="ja-JP"/>
              </w:rPr>
              <w:t>Chetsada</w:t>
            </w:r>
            <w:proofErr w:type="spellEnd"/>
            <w:r w:rsidR="007A3F9C"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proofErr w:type="spellStart"/>
            <w:r w:rsidR="007A3F9C">
              <w:rPr>
                <w:rFonts w:ascii="TH SarabunPSK" w:hAnsi="TH SarabunPSK" w:cs="TH SarabunPSK"/>
                <w:sz w:val="28"/>
                <w:lang w:eastAsia="ja-JP"/>
              </w:rPr>
              <w:t>Paenak</w:t>
            </w:r>
            <w:proofErr w:type="spellEnd"/>
            <w:r w:rsidR="009C2F5A">
              <w:rPr>
                <w:rFonts w:ascii="TH SarabunPSK" w:hAnsi="TH SarabunPSK" w:cs="TH SarabunPSK"/>
                <w:sz w:val="28"/>
                <w:lang w:eastAsia="ja-JP"/>
              </w:rPr>
              <w:t xml:space="preserve"> (CP)</w:t>
            </w:r>
          </w:p>
          <w:p w:rsidR="0039659A" w:rsidRDefault="007A3F9C" w:rsidP="0037434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อ. เจษฎา แพนาค</w:t>
            </w:r>
          </w:p>
        </w:tc>
      </w:tr>
      <w:tr w:rsidR="0039659A" w:rsidTr="0039659A">
        <w:trPr>
          <w:trHeight w:val="340"/>
          <w:jc w:val="center"/>
        </w:trPr>
        <w:tc>
          <w:tcPr>
            <w:tcW w:w="3489" w:type="dxa"/>
            <w:tcMar>
              <w:left w:w="28" w:type="dxa"/>
              <w:right w:w="28" w:type="dxa"/>
            </w:tcMar>
          </w:tcPr>
          <w:p w:rsidR="0039659A" w:rsidRDefault="0039659A" w:rsidP="0039659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3489" w:type="dxa"/>
            <w:tcMar>
              <w:left w:w="28" w:type="dxa"/>
              <w:right w:w="28" w:type="dxa"/>
            </w:tcMar>
          </w:tcPr>
          <w:p w:rsidR="0039659A" w:rsidRDefault="0039659A" w:rsidP="009151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3489" w:type="dxa"/>
            <w:tcMar>
              <w:left w:w="28" w:type="dxa"/>
              <w:right w:w="28" w:type="dxa"/>
            </w:tcMar>
          </w:tcPr>
          <w:p w:rsidR="0039659A" w:rsidRDefault="0039659A" w:rsidP="006408D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</w:tr>
    </w:tbl>
    <w:p w:rsidR="009A09E4" w:rsidRPr="009A09E4" w:rsidRDefault="009A09E4" w:rsidP="009A09E4">
      <w:pPr>
        <w:spacing w:after="0" w:line="240" w:lineRule="auto"/>
        <w:rPr>
          <w:rFonts w:ascii="TH SarabunPSK" w:hAnsi="TH SarabunPSK" w:cs="TH SarabunPSK"/>
          <w:b/>
          <w:bCs/>
          <w:sz w:val="28"/>
          <w:lang w:eastAsia="ja-JP"/>
        </w:rPr>
      </w:pPr>
      <w:r w:rsidRPr="009A09E4">
        <w:rPr>
          <w:rFonts w:ascii="TH SarabunPSK" w:hAnsi="TH SarabunPSK" w:cs="TH SarabunPSK"/>
          <w:b/>
          <w:bCs/>
          <w:sz w:val="28"/>
          <w:lang w:eastAsia="ja-JP"/>
        </w:rPr>
        <w:t>Teaching assistants</w:t>
      </w:r>
      <w:r>
        <w:rPr>
          <w:rFonts w:ascii="TH SarabunPSK" w:hAnsi="TH SarabunPSK" w:cs="TH SarabunPSK"/>
          <w:b/>
          <w:bCs/>
          <w:sz w:val="28"/>
          <w:lang w:eastAsia="ja-JP"/>
        </w:rPr>
        <w:t xml:space="preserve"> (officer</w:t>
      </w:r>
      <w:r w:rsidRPr="009A09E4">
        <w:rPr>
          <w:rFonts w:ascii="TH SarabunPSK" w:hAnsi="TH SarabunPSK" w:cs="TH SarabunPSK"/>
          <w:b/>
          <w:bCs/>
          <w:sz w:val="28"/>
          <w:lang w:eastAsia="ja-JP"/>
        </w:rPr>
        <w:t>):</w:t>
      </w:r>
      <w:r w:rsidRPr="009A09E4">
        <w:rPr>
          <w:rFonts w:ascii="TH SarabunPSK" w:hAnsi="TH SarabunPSK" w:cs="TH SarabunPSK"/>
          <w:b/>
          <w:bCs/>
          <w:sz w:val="28"/>
          <w:lang w:eastAsia="ja-JP"/>
        </w:rPr>
        <w:tab/>
      </w:r>
    </w:p>
    <w:p w:rsidR="009A09E4" w:rsidRDefault="009A09E4" w:rsidP="005F40B2">
      <w:pPr>
        <w:spacing w:after="0" w:line="240" w:lineRule="auto"/>
        <w:rPr>
          <w:rFonts w:ascii="TH SarabunPSK" w:hAnsi="TH SarabunPSK" w:cs="TH SarabunPSK"/>
          <w:sz w:val="28"/>
          <w:lang w:eastAsia="ja-JP"/>
        </w:rPr>
      </w:pPr>
      <w:proofErr w:type="spellStart"/>
      <w:r>
        <w:rPr>
          <w:rFonts w:ascii="TH SarabunPSK" w:hAnsi="TH SarabunPSK" w:cs="TH SarabunPSK"/>
          <w:sz w:val="28"/>
          <w:lang w:eastAsia="ja-JP"/>
        </w:rPr>
        <w:t>Suphat</w:t>
      </w:r>
      <w:proofErr w:type="spellEnd"/>
      <w:r>
        <w:rPr>
          <w:rFonts w:ascii="TH SarabunPSK" w:hAnsi="TH SarabunPSK" w:cs="TH SarabunPSK"/>
          <w:sz w:val="28"/>
          <w:lang w:eastAsia="ja-JP"/>
        </w:rPr>
        <w:t xml:space="preserve"> </w:t>
      </w:r>
      <w:proofErr w:type="spellStart"/>
      <w:r>
        <w:rPr>
          <w:rFonts w:ascii="TH SarabunPSK" w:hAnsi="TH SarabunPSK" w:cs="TH SarabunPSK"/>
          <w:sz w:val="28"/>
          <w:lang w:eastAsia="ja-JP"/>
        </w:rPr>
        <w:t>Prasopsin</w:t>
      </w:r>
      <w:proofErr w:type="spellEnd"/>
      <w:r>
        <w:rPr>
          <w:rFonts w:ascii="TH SarabunPSK" w:hAnsi="TH SarabunPSK" w:cs="TH SarabunPSK"/>
          <w:sz w:val="28"/>
          <w:lang w:eastAsia="ja-JP"/>
        </w:rPr>
        <w:t xml:space="preserve"> </w:t>
      </w:r>
      <w:r>
        <w:rPr>
          <w:rFonts w:ascii="TH SarabunPSK" w:hAnsi="TH SarabunPSK" w:cs="TH SarabunPSK" w:hint="cs"/>
          <w:sz w:val="28"/>
          <w:cs/>
          <w:lang w:eastAsia="ja-JP"/>
        </w:rPr>
        <w:t>(สุภัทร ประสพศิลป์</w:t>
      </w:r>
      <w:r w:rsidR="005C014E">
        <w:rPr>
          <w:rFonts w:ascii="TH SarabunPSK" w:hAnsi="TH SarabunPSK" w:cs="TH SarabunPSK"/>
          <w:sz w:val="28"/>
          <w:lang w:eastAsia="ja-JP"/>
        </w:rPr>
        <w:t>)</w:t>
      </w:r>
    </w:p>
    <w:p w:rsidR="008965D2" w:rsidRDefault="008965D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:rsidR="006D2C6D" w:rsidRDefault="00AA5F79" w:rsidP="00C0568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9A09E4">
        <w:rPr>
          <w:rFonts w:ascii="TH SarabunPSK" w:hAnsi="TH SarabunPSK" w:cs="TH SarabunPSK"/>
          <w:b/>
          <w:bCs/>
          <w:sz w:val="28"/>
        </w:rPr>
        <w:lastRenderedPageBreak/>
        <w:t>Course Outline</w:t>
      </w:r>
    </w:p>
    <w:tbl>
      <w:tblPr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992"/>
        <w:gridCol w:w="2599"/>
        <w:gridCol w:w="787"/>
        <w:gridCol w:w="1188"/>
        <w:gridCol w:w="2880"/>
        <w:gridCol w:w="1260"/>
      </w:tblGrid>
      <w:tr w:rsidR="003429B2" w:rsidRPr="00364E88" w:rsidTr="0047057C">
        <w:trPr>
          <w:trHeight w:val="567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</w:tcPr>
          <w:p w:rsidR="003429B2" w:rsidRPr="00364E88" w:rsidRDefault="003429B2" w:rsidP="00CE52D7">
            <w:pPr>
              <w:spacing w:line="280" w:lineRule="exact"/>
              <w:ind w:left="32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64E88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64E88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Topic (Lecture)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1188" w:type="dxa"/>
            <w:shd w:val="clear" w:color="auto" w:fill="auto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64E88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64E88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Topic (Laboratory)</w:t>
            </w:r>
          </w:p>
        </w:tc>
        <w:tc>
          <w:tcPr>
            <w:tcW w:w="1260" w:type="dxa"/>
            <w:shd w:val="clear" w:color="auto" w:fill="auto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64E88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Team</w:t>
            </w:r>
          </w:p>
        </w:tc>
      </w:tr>
      <w:tr w:rsidR="003429B2" w:rsidRPr="00364E88" w:rsidTr="0047057C">
        <w:trPr>
          <w:trHeight w:val="567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9C2F5A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21 Aug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.18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7A7D22" w:rsidRDefault="002D60D1" w:rsidP="002D60D1">
            <w:pPr>
              <w:spacing w:line="360" w:lineRule="exac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Course orientation: Introduction to plant ecology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CS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429B2" w:rsidRPr="00364E88" w:rsidRDefault="009C2F5A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21 Aug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429B2" w:rsidRPr="00364E88" w:rsidRDefault="002D60D1" w:rsidP="00CE5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Research in plant ecology</w:t>
            </w:r>
            <w:r w:rsidR="00A46C80">
              <w:rPr>
                <w:rFonts w:ascii="TH SarabunPSK" w:eastAsia="Calibri" w:hAnsi="TH SarabunPSK" w:cs="TH SarabunPSK"/>
                <w:sz w:val="24"/>
                <w:szCs w:val="24"/>
              </w:rPr>
              <w:t>: how is topic related?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9B2" w:rsidRPr="00364E88" w:rsidRDefault="009C2F5A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CS</w:t>
            </w:r>
            <w:r w:rsidR="003E17DD">
              <w:rPr>
                <w:rFonts w:ascii="TH SarabunPSK" w:eastAsia="Calibri" w:hAnsi="TH SarabunPSK" w:cs="TH SarabunPSK"/>
                <w:sz w:val="24"/>
                <w:szCs w:val="24"/>
              </w:rPr>
              <w:t>, SP</w:t>
            </w:r>
          </w:p>
        </w:tc>
      </w:tr>
      <w:tr w:rsidR="003429B2" w:rsidRPr="00364E88" w:rsidTr="0047057C">
        <w:trPr>
          <w:trHeight w:val="567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28 Aug.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18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7A7D22" w:rsidRDefault="00A46C80" w:rsidP="00CE52D7">
            <w:pPr>
              <w:spacing w:line="360" w:lineRule="exac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Plant life history and reproductive strategies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CS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28 Aug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 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429B2" w:rsidRPr="001926BD" w:rsidRDefault="00A46C80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Plant trade-off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9B2" w:rsidRPr="00364E88" w:rsidRDefault="009C2F5A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CS, </w:t>
            </w:r>
            <w:r w:rsidR="003E17DD">
              <w:rPr>
                <w:rFonts w:ascii="TH SarabunPSK" w:eastAsia="Calibri" w:hAnsi="TH SarabunPSK" w:cs="TH SarabunPSK"/>
                <w:sz w:val="24"/>
                <w:szCs w:val="24"/>
              </w:rPr>
              <w:t>SP</w:t>
            </w:r>
          </w:p>
        </w:tc>
      </w:tr>
      <w:tr w:rsidR="003429B2" w:rsidRPr="00364E88" w:rsidTr="005F40B2">
        <w:trPr>
          <w:trHeight w:val="648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 Sep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7A7D22" w:rsidRDefault="00A46C80" w:rsidP="00CE52D7">
            <w:pPr>
              <w:spacing w:line="360" w:lineRule="exac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Plant phenology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CS</w:t>
            </w:r>
          </w:p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 Sep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F40B2" w:rsidRPr="00364E88" w:rsidRDefault="00A46C80" w:rsidP="005F40B2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Phenology checking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9B2" w:rsidRPr="00364E88" w:rsidRDefault="009C2F5A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CS, </w:t>
            </w:r>
            <w:r w:rsidR="003E17DD">
              <w:rPr>
                <w:rFonts w:ascii="TH SarabunPSK" w:eastAsia="Calibri" w:hAnsi="TH SarabunPSK" w:cs="TH SarabunPSK"/>
                <w:sz w:val="24"/>
                <w:szCs w:val="24"/>
              </w:rPr>
              <w:t>SP</w:t>
            </w:r>
          </w:p>
        </w:tc>
      </w:tr>
      <w:tr w:rsidR="003429B2" w:rsidRPr="00364E88" w:rsidTr="0047057C">
        <w:trPr>
          <w:trHeight w:val="567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11 Sep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A46C80" w:rsidP="00CE52D7">
            <w:pPr>
              <w:spacing w:line="360" w:lineRule="exac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The ecology of pollination (plant/pollinator interactions)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Default="00A46C80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eastAsia="Calibri" w:hAnsi="TH SarabunPSK" w:cs="TH SarabunPSK"/>
                <w:sz w:val="24"/>
                <w:szCs w:val="24"/>
              </w:rPr>
              <w:t>PPo</w:t>
            </w:r>
            <w:proofErr w:type="spellEnd"/>
          </w:p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11 Sep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429B2" w:rsidRPr="00364E88" w:rsidRDefault="00A46C80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Identify pollination syndromes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9B2" w:rsidRPr="00364E88" w:rsidRDefault="00A46C80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proofErr w:type="spellStart"/>
            <w:r>
              <w:rPr>
                <w:rFonts w:ascii="TH SarabunPSK" w:eastAsia="Calibri" w:hAnsi="TH SarabunPSK" w:cs="TH SarabunPSK"/>
                <w:sz w:val="24"/>
                <w:szCs w:val="24"/>
              </w:rPr>
              <w:t>PPo</w:t>
            </w:r>
            <w:proofErr w:type="spellEnd"/>
            <w:r w:rsidR="009C2F5A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="003E17DD">
              <w:rPr>
                <w:rFonts w:ascii="TH SarabunPSK" w:eastAsia="Calibri" w:hAnsi="TH SarabunPSK" w:cs="TH SarabunPSK"/>
                <w:sz w:val="24"/>
                <w:szCs w:val="24"/>
              </w:rPr>
              <w:t>SP</w:t>
            </w:r>
          </w:p>
        </w:tc>
      </w:tr>
      <w:tr w:rsidR="003429B2" w:rsidRPr="00364E88" w:rsidTr="0047057C">
        <w:trPr>
          <w:trHeight w:val="567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18 Sep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 18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E17DD" w:rsidP="00CE52D7">
            <w:pPr>
              <w:spacing w:line="360" w:lineRule="exac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Seed dispersal I: Advantages of seed dispersal/dispersal agents &amp; plant strategies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CS</w:t>
            </w:r>
          </w:p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18 Sep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 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429B2" w:rsidRPr="002C69CA" w:rsidRDefault="002C69CA" w:rsidP="00CE52D7">
            <w:pPr>
              <w:spacing w:line="36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Fruit Trait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9B2" w:rsidRPr="002C69CA" w:rsidRDefault="005C2E95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C69CA">
              <w:rPr>
                <w:rFonts w:ascii="TH SarabunPSK" w:eastAsia="Calibri" w:hAnsi="TH SarabunPSK" w:cs="TH SarabunPSK"/>
                <w:sz w:val="24"/>
                <w:szCs w:val="24"/>
              </w:rPr>
              <w:t>CS, SP</w:t>
            </w:r>
          </w:p>
        </w:tc>
      </w:tr>
      <w:tr w:rsidR="003429B2" w:rsidRPr="00364E88" w:rsidTr="0047057C">
        <w:trPr>
          <w:trHeight w:val="752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25 Sep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.18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</w:tcPr>
          <w:p w:rsidR="003429B2" w:rsidRPr="00364E88" w:rsidRDefault="002C69CA" w:rsidP="00CE52D7">
            <w:pPr>
              <w:spacing w:after="0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Seed dispersal II:  Dispersal process and importance in tropical forest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CS</w:t>
            </w:r>
          </w:p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25 Sep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.18</w:t>
            </w:r>
          </w:p>
        </w:tc>
        <w:tc>
          <w:tcPr>
            <w:tcW w:w="2880" w:type="dxa"/>
            <w:shd w:val="clear" w:color="auto" w:fill="auto"/>
          </w:tcPr>
          <w:p w:rsidR="005F40B2" w:rsidRDefault="005F40B2" w:rsidP="00CE52D7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429B2" w:rsidRPr="00364E88" w:rsidRDefault="002C69CA" w:rsidP="00CE52D7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Seed Trait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9B2" w:rsidRPr="00364E88" w:rsidRDefault="009C2F5A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CS, </w:t>
            </w:r>
          </w:p>
        </w:tc>
      </w:tr>
      <w:tr w:rsidR="003429B2" w:rsidRPr="00364E88" w:rsidTr="0047057C">
        <w:trPr>
          <w:trHeight w:val="567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Oct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 18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</w:tcPr>
          <w:p w:rsidR="003429B2" w:rsidRPr="00364E88" w:rsidRDefault="001A37B3" w:rsidP="009C2F5A">
            <w:pPr>
              <w:spacing w:after="0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Seed dormancy, soil seed bank and seed germination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CS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 Oct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 18</w:t>
            </w:r>
          </w:p>
        </w:tc>
        <w:tc>
          <w:tcPr>
            <w:tcW w:w="2880" w:type="dxa"/>
            <w:shd w:val="clear" w:color="auto" w:fill="auto"/>
          </w:tcPr>
          <w:p w:rsidR="003429B2" w:rsidRPr="00364E88" w:rsidRDefault="001A37B3" w:rsidP="009C2F5A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Seed germination experiment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9B2" w:rsidRPr="00364E88" w:rsidRDefault="009C2F5A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CS, </w:t>
            </w:r>
          </w:p>
        </w:tc>
      </w:tr>
      <w:tr w:rsidR="003429B2" w:rsidRPr="00364E88" w:rsidTr="0047057C">
        <w:trPr>
          <w:trHeight w:val="567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9 Oct.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18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</w:tcPr>
          <w:p w:rsidR="003429B2" w:rsidRPr="00364E88" w:rsidRDefault="001A37B3" w:rsidP="00CE52D7">
            <w:pPr>
              <w:spacing w:after="0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Seedling establishment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CS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9 Oct.18</w:t>
            </w:r>
          </w:p>
        </w:tc>
        <w:tc>
          <w:tcPr>
            <w:tcW w:w="2880" w:type="dxa"/>
            <w:shd w:val="clear" w:color="auto" w:fill="auto"/>
          </w:tcPr>
          <w:p w:rsidR="003429B2" w:rsidRPr="00364E88" w:rsidRDefault="00551616" w:rsidP="00CE52D7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Seedling growth analysis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9B2" w:rsidRPr="00364E88" w:rsidRDefault="009C2F5A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CS, </w:t>
            </w:r>
          </w:p>
        </w:tc>
      </w:tr>
      <w:tr w:rsidR="003429B2" w:rsidRPr="00364E88" w:rsidTr="00CE52D7">
        <w:trPr>
          <w:trHeight w:val="211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97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tabs>
                <w:tab w:val="left" w:pos="903"/>
              </w:tabs>
              <w:spacing w:line="280" w:lineRule="exact"/>
              <w:jc w:val="center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  <w:r w:rsidRPr="00364E88">
              <w:rPr>
                <w:rFonts w:ascii="TH SarabunPSK" w:eastAsia="Calibri" w:hAnsi="TH SarabunPSK" w:cs="TH SarabunPSK"/>
                <w:sz w:val="28"/>
              </w:rPr>
              <w:t>Midterm Exam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9C2F5A">
              <w:rPr>
                <w:rFonts w:ascii="TH SarabunPSK" w:eastAsia="Calibri" w:hAnsi="TH SarabunPSK" w:cs="TH SarabunPSK"/>
                <w:sz w:val="28"/>
              </w:rPr>
              <w:t>(16-22 Oct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. 2018) </w:t>
            </w:r>
          </w:p>
        </w:tc>
      </w:tr>
      <w:tr w:rsidR="003429B2" w:rsidRPr="00364E88" w:rsidTr="0047057C">
        <w:trPr>
          <w:trHeight w:val="567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30 Oct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.18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551616" w:rsidP="00CE52D7">
            <w:pPr>
              <w:spacing w:line="360" w:lineRule="exac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Plant community and how to describe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CS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30 Oct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429B2" w:rsidRPr="00364E88" w:rsidRDefault="0067678B" w:rsidP="00CE52D7">
            <w:pPr>
              <w:spacing w:line="36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Plant community in tropical forest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9B2" w:rsidRPr="00364E88" w:rsidRDefault="009C2F5A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CS, </w:t>
            </w:r>
          </w:p>
        </w:tc>
      </w:tr>
      <w:tr w:rsidR="003429B2" w:rsidRPr="00364E88" w:rsidTr="0047057C">
        <w:trPr>
          <w:trHeight w:val="567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6 Nov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67678B" w:rsidP="00CE52D7">
            <w:pPr>
              <w:spacing w:line="360" w:lineRule="exac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Disturbance and </w:t>
            </w:r>
            <w:r w:rsidR="00576C38">
              <w:rPr>
                <w:rFonts w:ascii="TH SarabunPSK" w:eastAsia="Calibri" w:hAnsi="TH SarabunPSK" w:cs="TH SarabunPSK"/>
                <w:sz w:val="24"/>
                <w:szCs w:val="24"/>
              </w:rPr>
              <w:t>succession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CS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6 Nov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429B2" w:rsidRPr="00364E88" w:rsidRDefault="00576C38" w:rsidP="00CE52D7">
            <w:pPr>
              <w:spacing w:line="36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Mt. St. Helens 30</w:t>
            </w:r>
            <w:r w:rsidRPr="00576C38">
              <w:rPr>
                <w:rFonts w:ascii="TH SarabunPSK" w:eastAsia="Calibri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anniversary documentary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9B2" w:rsidRPr="00364E88" w:rsidRDefault="009C2F5A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CS, </w:t>
            </w:r>
            <w:r w:rsidR="003429B2" w:rsidRPr="00364E88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</w:p>
        </w:tc>
      </w:tr>
      <w:tr w:rsidR="003429B2" w:rsidRPr="00364E88" w:rsidTr="0047057C">
        <w:trPr>
          <w:trHeight w:val="567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13 Nov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.18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</w:tcPr>
          <w:p w:rsidR="003429B2" w:rsidRPr="00364E88" w:rsidRDefault="00576C38" w:rsidP="009C2F5A">
            <w:pPr>
              <w:spacing w:after="0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The theory of Island Biogeography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CS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13 Nov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.18</w:t>
            </w:r>
          </w:p>
        </w:tc>
        <w:tc>
          <w:tcPr>
            <w:tcW w:w="2880" w:type="dxa"/>
            <w:shd w:val="clear" w:color="auto" w:fill="auto"/>
          </w:tcPr>
          <w:p w:rsidR="003429B2" w:rsidRPr="00364E88" w:rsidRDefault="00576C38" w:rsidP="00CE52D7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Island Biogeography case study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9B2" w:rsidRPr="00364E88" w:rsidRDefault="009C2F5A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CS, </w:t>
            </w:r>
          </w:p>
        </w:tc>
      </w:tr>
      <w:tr w:rsidR="003429B2" w:rsidRPr="00364E88" w:rsidTr="0047057C">
        <w:trPr>
          <w:trHeight w:val="567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64E88">
              <w:rPr>
                <w:rFonts w:ascii="TH SarabunPSK" w:eastAsia="Calibri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20 Nov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 18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</w:tcPr>
          <w:p w:rsidR="003429B2" w:rsidRPr="001926BD" w:rsidRDefault="00576C38" w:rsidP="00CE52D7">
            <w:pPr>
              <w:spacing w:after="0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Climate variation and Biomes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CS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20 Nov</w:t>
            </w:r>
            <w:r w:rsidR="003429B2">
              <w:rPr>
                <w:rFonts w:ascii="TH SarabunPSK" w:eastAsia="Calibri" w:hAnsi="TH SarabunPSK" w:cs="TH SarabunPSK"/>
                <w:sz w:val="24"/>
                <w:szCs w:val="24"/>
              </w:rPr>
              <w:t>. 18</w:t>
            </w:r>
          </w:p>
        </w:tc>
        <w:tc>
          <w:tcPr>
            <w:tcW w:w="2880" w:type="dxa"/>
            <w:shd w:val="clear" w:color="auto" w:fill="auto"/>
          </w:tcPr>
          <w:p w:rsidR="003429B2" w:rsidRPr="00364E88" w:rsidRDefault="00576C38" w:rsidP="00CE52D7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Biome presentation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9B2" w:rsidRPr="00364E88" w:rsidRDefault="009C2F5A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CS, </w:t>
            </w:r>
          </w:p>
        </w:tc>
      </w:tr>
      <w:tr w:rsidR="003429B2" w:rsidRPr="00576C38" w:rsidTr="00576C38">
        <w:trPr>
          <w:trHeight w:val="567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576C3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76C38">
              <w:rPr>
                <w:rFonts w:ascii="TH SarabunPSK" w:eastAsia="Calibri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576C3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76C38">
              <w:rPr>
                <w:rFonts w:ascii="TH SarabunPSK" w:eastAsia="Calibri" w:hAnsi="TH SarabunPSK" w:cs="TH SarabunPSK"/>
                <w:sz w:val="24"/>
                <w:szCs w:val="24"/>
              </w:rPr>
              <w:t xml:space="preserve">27 Nov.18 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</w:tcPr>
          <w:p w:rsidR="003429B2" w:rsidRPr="00576C38" w:rsidRDefault="00576C38" w:rsidP="00CE52D7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Plant diversity and climate change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576C3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76C38">
              <w:rPr>
                <w:rFonts w:ascii="TH SarabunPSK" w:eastAsia="Calibri" w:hAnsi="TH SarabunPSK" w:cs="TH SarabunPSK"/>
                <w:sz w:val="24"/>
                <w:szCs w:val="24"/>
              </w:rPr>
              <w:t>CS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429B2" w:rsidRPr="00576C3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76C38">
              <w:rPr>
                <w:rFonts w:ascii="TH SarabunPSK" w:eastAsia="Calibri" w:hAnsi="TH SarabunPSK" w:cs="TH SarabunPSK"/>
                <w:sz w:val="24"/>
                <w:szCs w:val="24"/>
              </w:rPr>
              <w:t>27 Nov.18</w:t>
            </w:r>
          </w:p>
        </w:tc>
        <w:tc>
          <w:tcPr>
            <w:tcW w:w="2880" w:type="dxa"/>
            <w:shd w:val="clear" w:color="auto" w:fill="auto"/>
          </w:tcPr>
          <w:p w:rsidR="003429B2" w:rsidRPr="00576C38" w:rsidRDefault="00D00C0D" w:rsidP="00CE52D7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Constructing climate diagram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9B2" w:rsidRPr="00576C38" w:rsidRDefault="009C2F5A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576C38">
              <w:rPr>
                <w:rFonts w:ascii="TH SarabunPSK" w:eastAsia="Calibri" w:hAnsi="TH SarabunPSK" w:cs="TH SarabunPSK"/>
                <w:sz w:val="24"/>
                <w:szCs w:val="24"/>
              </w:rPr>
              <w:t xml:space="preserve">CS, </w:t>
            </w:r>
          </w:p>
        </w:tc>
      </w:tr>
      <w:tr w:rsidR="003429B2" w:rsidRPr="00576C38" w:rsidTr="0047057C">
        <w:trPr>
          <w:trHeight w:val="567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576C3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76C38">
              <w:rPr>
                <w:rFonts w:ascii="TH SarabunPSK" w:eastAsia="Calibri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576C3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76C38">
              <w:rPr>
                <w:rFonts w:ascii="TH SarabunPSK" w:eastAsia="Calibri" w:hAnsi="TH SarabunPSK" w:cs="TH SarabunPSK"/>
                <w:sz w:val="24"/>
                <w:szCs w:val="24"/>
              </w:rPr>
              <w:t>4 Dec.</w:t>
            </w:r>
            <w:r w:rsidR="003429B2" w:rsidRPr="00576C38">
              <w:rPr>
                <w:rFonts w:ascii="TH SarabunPSK" w:eastAsia="Calibri" w:hAnsi="TH SarabunPSK" w:cs="TH SarabunPSK"/>
                <w:sz w:val="24"/>
                <w:szCs w:val="24"/>
              </w:rPr>
              <w:t xml:space="preserve"> 18</w:t>
            </w:r>
          </w:p>
        </w:tc>
        <w:tc>
          <w:tcPr>
            <w:tcW w:w="2599" w:type="dxa"/>
            <w:shd w:val="clear" w:color="auto" w:fill="auto"/>
            <w:tcMar>
              <w:left w:w="57" w:type="dxa"/>
              <w:right w:w="57" w:type="dxa"/>
            </w:tcMar>
          </w:tcPr>
          <w:p w:rsidR="003429B2" w:rsidRPr="00576C38" w:rsidRDefault="003429B2" w:rsidP="009C2F5A">
            <w:pPr>
              <w:spacing w:after="0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76C38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</w:t>
            </w:r>
            <w:r w:rsidR="00576C38">
              <w:rPr>
                <w:rFonts w:ascii="TH SarabunPSK" w:eastAsia="Calibri" w:hAnsi="TH SarabunPSK" w:cs="TH SarabunPSK"/>
                <w:sz w:val="24"/>
                <w:szCs w:val="24"/>
              </w:rPr>
              <w:t>Ecosystem &amp;</w:t>
            </w:r>
            <w:r w:rsidR="00D00C0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nutrient cycling</w:t>
            </w:r>
          </w:p>
        </w:tc>
        <w:tc>
          <w:tcPr>
            <w:tcW w:w="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576C3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76C38">
              <w:rPr>
                <w:rFonts w:ascii="TH SarabunPSK" w:eastAsia="Calibri" w:hAnsi="TH SarabunPSK" w:cs="TH SarabunPSK"/>
                <w:sz w:val="24"/>
                <w:szCs w:val="24"/>
              </w:rPr>
              <w:t>CS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429B2" w:rsidRPr="00576C3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76C38">
              <w:rPr>
                <w:rFonts w:ascii="TH SarabunPSK" w:eastAsia="Calibri" w:hAnsi="TH SarabunPSK" w:cs="TH SarabunPSK"/>
                <w:sz w:val="24"/>
                <w:szCs w:val="24"/>
              </w:rPr>
              <w:t>4 Dec. 18</w:t>
            </w:r>
          </w:p>
        </w:tc>
        <w:tc>
          <w:tcPr>
            <w:tcW w:w="2880" w:type="dxa"/>
            <w:shd w:val="clear" w:color="auto" w:fill="auto"/>
          </w:tcPr>
          <w:p w:rsidR="003429B2" w:rsidRPr="00576C38" w:rsidRDefault="005F40B2" w:rsidP="00CE52D7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Laboratory exam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9B2" w:rsidRPr="00576C38" w:rsidRDefault="009C2F5A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576C38">
              <w:rPr>
                <w:rFonts w:ascii="TH SarabunPSK" w:eastAsia="Calibri" w:hAnsi="TH SarabunPSK" w:cs="TH SarabunPSK"/>
                <w:sz w:val="24"/>
                <w:szCs w:val="24"/>
              </w:rPr>
              <w:t xml:space="preserve">CS, </w:t>
            </w:r>
          </w:p>
        </w:tc>
      </w:tr>
      <w:tr w:rsidR="003429B2" w:rsidRPr="00364E88" w:rsidTr="00CE52D7">
        <w:trPr>
          <w:trHeight w:val="567"/>
          <w:jc w:val="center"/>
        </w:trPr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47057C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364E88" w:rsidRDefault="003429B2" w:rsidP="00CE52D7">
            <w:pPr>
              <w:spacing w:line="280" w:lineRule="exact"/>
              <w:jc w:val="center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  <w:r w:rsidRPr="00364E88">
              <w:rPr>
                <w:rFonts w:ascii="TH SarabunPSK" w:eastAsia="Calibri" w:hAnsi="TH SarabunPSK" w:cs="TH SarabunPSK"/>
                <w:sz w:val="28"/>
              </w:rPr>
              <w:t>Final Exam</w:t>
            </w:r>
            <w:r w:rsidR="009C2F5A">
              <w:rPr>
                <w:rFonts w:ascii="TH SarabunPSK" w:eastAsia="Calibri" w:hAnsi="TH SarabunPSK" w:cs="TH SarabunPSK"/>
                <w:sz w:val="28"/>
              </w:rPr>
              <w:t xml:space="preserve"> (11-21 Dec.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2018)</w:t>
            </w:r>
          </w:p>
        </w:tc>
      </w:tr>
    </w:tbl>
    <w:p w:rsidR="003429B2" w:rsidRPr="009A09E4" w:rsidRDefault="003429B2" w:rsidP="003429B2">
      <w:pPr>
        <w:pStyle w:val="ListParagraph"/>
        <w:spacing w:after="0"/>
        <w:ind w:left="360"/>
        <w:rPr>
          <w:rFonts w:ascii="TH SarabunPSK" w:hAnsi="TH SarabunPSK" w:cs="TH SarabunPSK" w:hint="cs"/>
          <w:b/>
          <w:bCs/>
          <w:sz w:val="28"/>
        </w:rPr>
      </w:pPr>
    </w:p>
    <w:p w:rsidR="0026440F" w:rsidRDefault="00C87412" w:rsidP="004E3C1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506563">
        <w:rPr>
          <w:rFonts w:ascii="TH SarabunPSK" w:hAnsi="TH SarabunPSK" w:cs="TH SarabunPSK"/>
          <w:b/>
          <w:bCs/>
          <w:sz w:val="28"/>
        </w:rPr>
        <w:lastRenderedPageBreak/>
        <w:t>Course Assessment</w:t>
      </w:r>
    </w:p>
    <w:tbl>
      <w:tblPr>
        <w:tblW w:w="9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136"/>
        <w:gridCol w:w="2649"/>
        <w:gridCol w:w="564"/>
        <w:gridCol w:w="1162"/>
        <w:gridCol w:w="1664"/>
      </w:tblGrid>
      <w:tr w:rsidR="003429B2" w:rsidRPr="004C5521" w:rsidTr="00111795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2942">
              <w:rPr>
                <w:rFonts w:ascii="TH SarabunPSK" w:hAnsi="TH SarabunPSK" w:cs="TH SarabunPSK"/>
                <w:b/>
                <w:bCs/>
                <w:sz w:val="28"/>
              </w:rPr>
              <w:t>No.</w:t>
            </w:r>
          </w:p>
        </w:tc>
        <w:tc>
          <w:tcPr>
            <w:tcW w:w="31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4C5521" w:rsidRDefault="003429B2" w:rsidP="00CE52D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521">
              <w:rPr>
                <w:rFonts w:ascii="TH SarabunPSK" w:hAnsi="TH SarabunPSK" w:cs="TH SarabunPSK"/>
                <w:b/>
                <w:bCs/>
                <w:sz w:val="28"/>
              </w:rPr>
              <w:t>Methods / Activities</w:t>
            </w:r>
          </w:p>
        </w:tc>
        <w:tc>
          <w:tcPr>
            <w:tcW w:w="2649" w:type="dxa"/>
            <w:tcMar>
              <w:left w:w="57" w:type="dxa"/>
              <w:right w:w="57" w:type="dxa"/>
            </w:tcMar>
            <w:vAlign w:val="center"/>
          </w:tcPr>
          <w:p w:rsidR="003429B2" w:rsidRPr="004C5521" w:rsidRDefault="003429B2" w:rsidP="00CE52D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521">
              <w:rPr>
                <w:rFonts w:ascii="TH SarabunPSK" w:hAnsi="TH SarabunPSK" w:cs="TH SarabunPSK"/>
                <w:b/>
                <w:bCs/>
                <w:sz w:val="28"/>
              </w:rPr>
              <w:t>Regulations</w:t>
            </w:r>
          </w:p>
        </w:tc>
        <w:tc>
          <w:tcPr>
            <w:tcW w:w="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4C5521" w:rsidRDefault="003429B2" w:rsidP="00CE52D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521"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</w:p>
        </w:tc>
        <w:tc>
          <w:tcPr>
            <w:tcW w:w="11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4C5521" w:rsidRDefault="003429B2" w:rsidP="00CE52D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521">
              <w:rPr>
                <w:rFonts w:ascii="TH SarabunPSK" w:hAnsi="TH SarabunPSK" w:cs="TH SarabunPSK"/>
                <w:b/>
                <w:bCs/>
                <w:sz w:val="28"/>
              </w:rPr>
              <w:t>Week</w:t>
            </w:r>
          </w:p>
        </w:tc>
        <w:tc>
          <w:tcPr>
            <w:tcW w:w="16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4C5521" w:rsidRDefault="003429B2" w:rsidP="00CE52D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521">
              <w:rPr>
                <w:rFonts w:ascii="TH SarabunPSK" w:hAnsi="TH SarabunPSK" w:cs="TH SarabunPSK"/>
                <w:b/>
                <w:bCs/>
                <w:sz w:val="28"/>
              </w:rPr>
              <w:t>Weight Distribution (%)</w:t>
            </w:r>
          </w:p>
        </w:tc>
      </w:tr>
      <w:tr w:rsidR="003429B2" w:rsidRPr="004C5521" w:rsidTr="00111795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 w:rsidRPr="00E02942">
              <w:rPr>
                <w:rFonts w:ascii="TH SarabunPSK" w:hAnsi="TH SarabunPSK" w:cs="TH SarabunPSK"/>
                <w:sz w:val="28"/>
              </w:rPr>
              <w:t>11.1</w:t>
            </w:r>
          </w:p>
        </w:tc>
        <w:tc>
          <w:tcPr>
            <w:tcW w:w="31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 w:rsidRPr="00E02942">
              <w:rPr>
                <w:rFonts w:ascii="TH SarabunPSK" w:hAnsi="TH SarabunPSK" w:cs="TH SarabunPSK"/>
                <w:sz w:val="28"/>
              </w:rPr>
              <w:t>Mid-term exam</w:t>
            </w:r>
          </w:p>
        </w:tc>
        <w:tc>
          <w:tcPr>
            <w:tcW w:w="2649" w:type="dxa"/>
            <w:tcMar>
              <w:left w:w="57" w:type="dxa"/>
              <w:right w:w="57" w:type="dxa"/>
            </w:tcMar>
            <w:vAlign w:val="center"/>
          </w:tcPr>
          <w:p w:rsidR="003429B2" w:rsidRPr="004C5521" w:rsidRDefault="00111795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</w:t>
            </w:r>
            <w:r w:rsidR="003429B2" w:rsidRPr="004C5521">
              <w:rPr>
                <w:rFonts w:ascii="TH SarabunPSK" w:hAnsi="TH SarabunPSK" w:cs="TH SarabunPSK"/>
                <w:szCs w:val="22"/>
              </w:rPr>
              <w:t xml:space="preserve"> hours exam</w:t>
            </w:r>
          </w:p>
          <w:p w:rsidR="003429B2" w:rsidRPr="004C5521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 w:rsidRPr="004C5521">
              <w:rPr>
                <w:rFonts w:ascii="TH SarabunPSK" w:hAnsi="TH SarabunPSK" w:cs="TH SarabunPSK"/>
                <w:szCs w:val="22"/>
              </w:rPr>
              <w:t>(other regulations will be announced in the class later)</w:t>
            </w:r>
          </w:p>
        </w:tc>
        <w:tc>
          <w:tcPr>
            <w:tcW w:w="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5F40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9</w:t>
            </w:r>
          </w:p>
        </w:tc>
        <w:tc>
          <w:tcPr>
            <w:tcW w:w="16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A23468" w:rsidRDefault="003429B2" w:rsidP="00CE52D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</w:tr>
      <w:tr w:rsidR="003429B2" w:rsidRPr="004C5521" w:rsidTr="00111795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 w:rsidRPr="00E02942">
              <w:rPr>
                <w:rFonts w:ascii="TH SarabunPSK" w:hAnsi="TH SarabunPSK" w:cs="TH SarabunPSK"/>
                <w:sz w:val="28"/>
              </w:rPr>
              <w:t>11.2</w:t>
            </w:r>
          </w:p>
        </w:tc>
        <w:tc>
          <w:tcPr>
            <w:tcW w:w="31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 w:rsidRPr="00E02942">
              <w:rPr>
                <w:rFonts w:ascii="TH SarabunPSK" w:hAnsi="TH SarabunPSK" w:cs="TH SarabunPSK"/>
                <w:sz w:val="28"/>
              </w:rPr>
              <w:t>Final exam</w:t>
            </w:r>
          </w:p>
        </w:tc>
        <w:tc>
          <w:tcPr>
            <w:tcW w:w="2649" w:type="dxa"/>
            <w:tcMar>
              <w:left w:w="57" w:type="dxa"/>
              <w:right w:w="57" w:type="dxa"/>
            </w:tcMar>
            <w:vAlign w:val="center"/>
          </w:tcPr>
          <w:p w:rsidR="003429B2" w:rsidRPr="004C5521" w:rsidRDefault="00111795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</w:t>
            </w:r>
            <w:r w:rsidR="003429B2" w:rsidRPr="004C5521">
              <w:rPr>
                <w:rFonts w:ascii="TH SarabunPSK" w:hAnsi="TH SarabunPSK" w:cs="TH SarabunPSK"/>
                <w:szCs w:val="22"/>
              </w:rPr>
              <w:t xml:space="preserve"> hours exam</w:t>
            </w:r>
          </w:p>
          <w:p w:rsidR="003429B2" w:rsidRPr="004C5521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 w:rsidRPr="004C5521">
              <w:rPr>
                <w:rFonts w:ascii="TH SarabunPSK" w:hAnsi="TH SarabunPSK" w:cs="TH SarabunPSK"/>
                <w:szCs w:val="22"/>
              </w:rPr>
              <w:t>(other regulations will be announced in the class later)</w:t>
            </w:r>
          </w:p>
        </w:tc>
        <w:tc>
          <w:tcPr>
            <w:tcW w:w="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5F40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16</w:t>
            </w:r>
          </w:p>
        </w:tc>
        <w:tc>
          <w:tcPr>
            <w:tcW w:w="16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A23468" w:rsidRDefault="003429B2" w:rsidP="00CE52D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</w:tr>
      <w:tr w:rsidR="003429B2" w:rsidRPr="004C5521" w:rsidTr="00111795">
        <w:trPr>
          <w:trHeight w:val="70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 w:rsidRPr="00E02942">
              <w:rPr>
                <w:rFonts w:ascii="TH SarabunPSK" w:hAnsi="TH SarabunPSK" w:cs="TH SarabunPSK"/>
                <w:sz w:val="28"/>
              </w:rPr>
              <w:t>11.3</w:t>
            </w:r>
          </w:p>
        </w:tc>
        <w:tc>
          <w:tcPr>
            <w:tcW w:w="31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111795" w:rsidP="00111795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Laboratory</w:t>
            </w:r>
            <w:r w:rsidR="0047057C">
              <w:rPr>
                <w:rFonts w:ascii="TH SarabunPSK" w:hAnsi="TH SarabunPSK" w:cs="TH SarabunPSK"/>
                <w:sz w:val="28"/>
              </w:rPr>
              <w:t xml:space="preserve"> Report &amp;</w:t>
            </w:r>
            <w:r>
              <w:rPr>
                <w:rFonts w:ascii="TH SarabunPSK" w:hAnsi="TH SarabunPSK" w:cs="TH SarabunPSK"/>
                <w:sz w:val="28"/>
              </w:rPr>
              <w:t xml:space="preserve"> Assignments</w:t>
            </w:r>
          </w:p>
        </w:tc>
        <w:tc>
          <w:tcPr>
            <w:tcW w:w="2649" w:type="dxa"/>
            <w:tcMar>
              <w:left w:w="57" w:type="dxa"/>
              <w:right w:w="57" w:type="dxa"/>
            </w:tcMar>
            <w:vAlign w:val="center"/>
          </w:tcPr>
          <w:p w:rsidR="003429B2" w:rsidRPr="004965CA" w:rsidRDefault="00111795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Evaluate group skill </w:t>
            </w:r>
            <w:r w:rsidRPr="001B2A86">
              <w:rPr>
                <w:rFonts w:ascii="TH SarabunPSK" w:hAnsi="TH SarabunPSK" w:cs="TH SarabunPSK"/>
                <w:sz w:val="26"/>
                <w:szCs w:val="26"/>
              </w:rPr>
              <w:t>(according to scoring criteria – rubric scales)</w:t>
            </w:r>
          </w:p>
        </w:tc>
        <w:tc>
          <w:tcPr>
            <w:tcW w:w="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5F40B2" w:rsidP="005F40B2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Every      week</w:t>
            </w:r>
          </w:p>
        </w:tc>
        <w:tc>
          <w:tcPr>
            <w:tcW w:w="16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A23468" w:rsidRDefault="00111795" w:rsidP="00CE52D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3429B2" w:rsidRPr="004C5521" w:rsidTr="00111795">
        <w:trPr>
          <w:trHeight w:val="70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 w:rsidRPr="00E02942">
              <w:rPr>
                <w:rFonts w:ascii="TH SarabunPSK" w:hAnsi="TH SarabunPSK" w:cs="TH SarabunPSK"/>
                <w:sz w:val="28"/>
              </w:rPr>
              <w:t>11.4</w:t>
            </w:r>
          </w:p>
        </w:tc>
        <w:tc>
          <w:tcPr>
            <w:tcW w:w="31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Laboratory exam</w:t>
            </w:r>
          </w:p>
        </w:tc>
        <w:tc>
          <w:tcPr>
            <w:tcW w:w="2649" w:type="dxa"/>
            <w:tcMar>
              <w:left w:w="57" w:type="dxa"/>
              <w:right w:w="57" w:type="dxa"/>
            </w:tcMar>
            <w:vAlign w:val="center"/>
          </w:tcPr>
          <w:p w:rsidR="003429B2" w:rsidRPr="004965CA" w:rsidRDefault="00111795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Evaluate individual skill</w:t>
            </w:r>
            <w:r w:rsidRPr="001B2A86">
              <w:rPr>
                <w:rFonts w:ascii="TH SarabunPSK" w:hAnsi="TH SarabunPSK" w:cs="TH SarabunPSK"/>
                <w:sz w:val="26"/>
                <w:szCs w:val="26"/>
              </w:rPr>
              <w:t xml:space="preserve"> (according to scoring criteria – rubric scales)</w:t>
            </w:r>
          </w:p>
        </w:tc>
        <w:tc>
          <w:tcPr>
            <w:tcW w:w="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5F40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15</w:t>
            </w:r>
          </w:p>
        </w:tc>
        <w:tc>
          <w:tcPr>
            <w:tcW w:w="16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A23468" w:rsidRDefault="003429B2" w:rsidP="00CE52D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3429B2" w:rsidRPr="004C5521" w:rsidTr="00111795">
        <w:trPr>
          <w:trHeight w:val="70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111795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11.5</w:t>
            </w:r>
          </w:p>
        </w:tc>
        <w:tc>
          <w:tcPr>
            <w:tcW w:w="31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 w:rsidRPr="00E02942">
              <w:rPr>
                <w:rFonts w:ascii="TH SarabunPSK" w:hAnsi="TH SarabunPSK" w:cs="TH SarabunPSK"/>
                <w:sz w:val="28"/>
              </w:rPr>
              <w:t xml:space="preserve">Class </w:t>
            </w:r>
            <w:r>
              <w:rPr>
                <w:rFonts w:ascii="TH SarabunPSK" w:hAnsi="TH SarabunPSK" w:cs="TH SarabunPSK"/>
                <w:sz w:val="28"/>
              </w:rPr>
              <w:t>attendance</w:t>
            </w:r>
            <w:r w:rsidR="00111795">
              <w:rPr>
                <w:rFonts w:ascii="TH SarabunPSK" w:hAnsi="TH SarabunPSK" w:cs="TH SarabunPSK"/>
                <w:sz w:val="28"/>
              </w:rPr>
              <w:t xml:space="preserve">, </w:t>
            </w:r>
            <w:r w:rsidRPr="00E02942">
              <w:rPr>
                <w:rFonts w:ascii="TH SarabunPSK" w:hAnsi="TH SarabunPSK" w:cs="TH SarabunPSK"/>
                <w:sz w:val="28"/>
              </w:rPr>
              <w:t>participation</w:t>
            </w:r>
            <w:r w:rsidR="00111795">
              <w:rPr>
                <w:rFonts w:ascii="TH SarabunPSK" w:hAnsi="TH SarabunPSK" w:cs="TH SarabunPSK"/>
                <w:sz w:val="28"/>
              </w:rPr>
              <w:t>, and quiz</w:t>
            </w:r>
          </w:p>
        </w:tc>
        <w:tc>
          <w:tcPr>
            <w:tcW w:w="2649" w:type="dxa"/>
            <w:tcMar>
              <w:left w:w="57" w:type="dxa"/>
              <w:right w:w="57" w:type="dxa"/>
            </w:tcMar>
            <w:vAlign w:val="center"/>
          </w:tcPr>
          <w:p w:rsidR="003429B2" w:rsidRPr="004C5521" w:rsidRDefault="00111795" w:rsidP="00111795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 w:rsidRPr="00111795">
              <w:rPr>
                <w:rFonts w:ascii="TH SarabunPSK" w:hAnsi="TH SarabunPSK" w:cs="TH SarabunPSK"/>
                <w:szCs w:val="22"/>
              </w:rPr>
              <w:t>Evaluation with the responsibility to work on due date and class attendance &amp; participation in the class</w:t>
            </w:r>
          </w:p>
        </w:tc>
        <w:tc>
          <w:tcPr>
            <w:tcW w:w="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5F40B2" w:rsidP="005F40B2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Every week</w:t>
            </w:r>
          </w:p>
        </w:tc>
        <w:tc>
          <w:tcPr>
            <w:tcW w:w="16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A23468" w:rsidRDefault="003429B2" w:rsidP="00CE52D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23468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3429B2" w:rsidRPr="004C5521" w:rsidTr="00111795">
        <w:trPr>
          <w:trHeight w:val="70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4C5521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49" w:type="dxa"/>
            <w:tcMar>
              <w:left w:w="57" w:type="dxa"/>
              <w:right w:w="57" w:type="dxa"/>
            </w:tcMar>
            <w:vAlign w:val="center"/>
          </w:tcPr>
          <w:p w:rsidR="003429B2" w:rsidRPr="004C5521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4C5521" w:rsidRDefault="003429B2" w:rsidP="00CE52D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942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16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9B2" w:rsidRPr="00E02942" w:rsidRDefault="003429B2" w:rsidP="00CE52D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942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</w:tr>
    </w:tbl>
    <w:p w:rsidR="00CF7A2C" w:rsidRPr="001B2A86" w:rsidRDefault="00CF7A2C" w:rsidP="000271E4">
      <w:pPr>
        <w:pStyle w:val="ListParagraph"/>
        <w:spacing w:after="0" w:line="240" w:lineRule="exact"/>
        <w:ind w:left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1B2A86">
        <w:rPr>
          <w:rFonts w:ascii="TH SarabunPSK" w:hAnsi="TH SarabunPSK" w:cs="TH SarabunPSK"/>
          <w:b/>
          <w:bCs/>
          <w:sz w:val="26"/>
          <w:szCs w:val="26"/>
        </w:rPr>
        <w:t xml:space="preserve">*** </w:t>
      </w:r>
      <w:r w:rsidR="00FA015D" w:rsidRPr="001B2A86">
        <w:rPr>
          <w:rFonts w:ascii="TH SarabunPSK" w:hAnsi="TH SarabunPSK" w:cs="TH SarabunPSK"/>
          <w:b/>
          <w:bCs/>
          <w:sz w:val="26"/>
          <w:szCs w:val="26"/>
        </w:rPr>
        <w:t xml:space="preserve">Please sign for class attendance. </w:t>
      </w:r>
      <w:r w:rsidRPr="001B2A86">
        <w:rPr>
          <w:rFonts w:ascii="TH SarabunPSK" w:hAnsi="TH SarabunPSK" w:cs="TH SarabunPSK"/>
          <w:b/>
          <w:bCs/>
          <w:sz w:val="26"/>
          <w:szCs w:val="26"/>
        </w:rPr>
        <w:t>If the students attend in the class less than 80%, they will be announced to disqualification for the later course assessment activities. Thus, the unexpected matters bring to an absence in the class, please contact course coordinator to f</w:t>
      </w:r>
      <w:r w:rsidR="000271E4" w:rsidRPr="001B2A86">
        <w:rPr>
          <w:rFonts w:ascii="TH SarabunPSK" w:hAnsi="TH SarabunPSK" w:cs="TH SarabunPSK"/>
          <w:b/>
          <w:bCs/>
          <w:sz w:val="26"/>
          <w:szCs w:val="26"/>
        </w:rPr>
        <w:t xml:space="preserve">ill in the application form </w:t>
      </w:r>
      <w:r w:rsidRPr="001B2A86">
        <w:rPr>
          <w:rFonts w:ascii="TH SarabunPSK" w:hAnsi="TH SarabunPSK" w:cs="TH SarabunPSK"/>
          <w:b/>
          <w:bCs/>
          <w:sz w:val="26"/>
          <w:szCs w:val="26"/>
        </w:rPr>
        <w:t>and attached the evidence</w:t>
      </w:r>
      <w:r w:rsidR="000271E4" w:rsidRPr="001B2A86">
        <w:rPr>
          <w:rFonts w:ascii="TH SarabunPSK" w:hAnsi="TH SarabunPSK" w:cs="TH SarabunPSK"/>
          <w:b/>
          <w:bCs/>
          <w:sz w:val="26"/>
          <w:szCs w:val="26"/>
        </w:rPr>
        <w:t xml:space="preserve"> of absence</w:t>
      </w:r>
      <w:r w:rsidRPr="001B2A86">
        <w:rPr>
          <w:rFonts w:ascii="TH SarabunPSK" w:hAnsi="TH SarabunPSK" w:cs="TH SarabunPSK"/>
          <w:b/>
          <w:bCs/>
          <w:sz w:val="26"/>
          <w:szCs w:val="26"/>
        </w:rPr>
        <w:t xml:space="preserve">.     </w:t>
      </w:r>
    </w:p>
    <w:p w:rsidR="00CF7A2C" w:rsidRPr="00953111" w:rsidRDefault="00CF7A2C" w:rsidP="00597A0A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28"/>
        </w:rPr>
      </w:pPr>
    </w:p>
    <w:p w:rsidR="00CF7A2C" w:rsidRDefault="00CF7A2C" w:rsidP="00CF7A2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lang w:eastAsia="ja-JP"/>
        </w:rPr>
        <w:t>Grading System</w:t>
      </w:r>
    </w:p>
    <w:p w:rsidR="00CF7A2C" w:rsidRPr="00F60763" w:rsidRDefault="00CF7A2C" w:rsidP="00CF7A2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10"/>
          <w:szCs w:val="10"/>
        </w:rPr>
      </w:pPr>
    </w:p>
    <w:p w:rsidR="00CF7A2C" w:rsidRDefault="00CF7A2C" w:rsidP="00CF7A2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FE"/>
      </w:r>
      <w:r w:rsidRPr="006935C1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eastAsia"/>
          <w:sz w:val="28"/>
          <w:lang w:eastAsia="ja-JP"/>
        </w:rPr>
        <w:t>Cri</w:t>
      </w:r>
      <w:r>
        <w:rPr>
          <w:rFonts w:ascii="TH SarabunPSK" w:hAnsi="TH SarabunPSK" w:cs="TH SarabunPSK"/>
          <w:sz w:val="28"/>
          <w:lang w:eastAsia="ja-JP"/>
        </w:rPr>
        <w:t>terion-referenced evaluation</w:t>
      </w:r>
      <w:r w:rsidRPr="006935C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06"/>
        <w:gridCol w:w="851"/>
        <w:gridCol w:w="1417"/>
        <w:gridCol w:w="851"/>
        <w:gridCol w:w="1559"/>
        <w:gridCol w:w="851"/>
        <w:gridCol w:w="1559"/>
      </w:tblGrid>
      <w:tr w:rsidR="00CF7A2C" w:rsidRPr="007B7060" w:rsidTr="007B7060">
        <w:trPr>
          <w:trHeight w:val="284"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Score</w:t>
            </w:r>
          </w:p>
        </w:tc>
      </w:tr>
      <w:tr w:rsidR="00CF7A2C" w:rsidRPr="007B7060" w:rsidTr="007B7060">
        <w:trPr>
          <w:trHeight w:val="284"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A</w:t>
            </w:r>
          </w:p>
        </w:tc>
        <w:tc>
          <w:tcPr>
            <w:tcW w:w="13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sym w:font="Symbol" w:char="F0B3"/>
            </w:r>
            <w:r w:rsidRPr="007B7060">
              <w:rPr>
                <w:rFonts w:ascii="Calibri Light" w:hAnsi="Calibri Light" w:cs="TH SarabunPSK"/>
                <w:sz w:val="20"/>
                <w:szCs w:val="20"/>
              </w:rPr>
              <w:t xml:space="preserve"> 80 %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B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3429B2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>
              <w:rPr>
                <w:rFonts w:ascii="Calibri Light" w:hAnsi="Calibri Light" w:cs="TH SarabunPSK"/>
                <w:sz w:val="20"/>
                <w:szCs w:val="20"/>
              </w:rPr>
              <w:t>70 – 74.9</w:t>
            </w:r>
            <w:r w:rsidR="00CF7A2C" w:rsidRPr="007B7060">
              <w:rPr>
                <w:rFonts w:ascii="Calibri Light" w:hAnsi="Calibri Light" w:cs="TH SarabunPSK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C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3429B2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>
              <w:rPr>
                <w:rFonts w:ascii="Calibri Light" w:hAnsi="Calibri Light" w:cs="TH SarabunPSK"/>
                <w:sz w:val="20"/>
                <w:szCs w:val="20"/>
              </w:rPr>
              <w:t>60 – 64.9</w:t>
            </w:r>
            <w:r w:rsidR="00CF7A2C" w:rsidRPr="007B7060">
              <w:rPr>
                <w:rFonts w:ascii="Calibri Light" w:hAnsi="Calibri Light" w:cs="TH SarabunPSK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3429B2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>
              <w:rPr>
                <w:rFonts w:ascii="Calibri Light" w:hAnsi="Calibri Light" w:cs="TH SarabunPSK"/>
                <w:sz w:val="20"/>
                <w:szCs w:val="20"/>
              </w:rPr>
              <w:t>50 – 54.9</w:t>
            </w:r>
            <w:r w:rsidR="00CF7A2C" w:rsidRPr="007B7060">
              <w:rPr>
                <w:rFonts w:ascii="Calibri Light" w:hAnsi="Calibri Light" w:cs="TH SarabunPSK"/>
                <w:sz w:val="20"/>
                <w:szCs w:val="20"/>
              </w:rPr>
              <w:t>%</w:t>
            </w:r>
          </w:p>
        </w:tc>
      </w:tr>
      <w:tr w:rsidR="00CF7A2C" w:rsidRPr="007B7060" w:rsidTr="007B7060">
        <w:trPr>
          <w:trHeight w:val="284"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B+</w:t>
            </w:r>
          </w:p>
        </w:tc>
        <w:tc>
          <w:tcPr>
            <w:tcW w:w="13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3429B2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>
              <w:rPr>
                <w:rFonts w:ascii="Calibri Light" w:hAnsi="Calibri Light" w:cs="TH SarabunPSK"/>
                <w:sz w:val="20"/>
                <w:szCs w:val="20"/>
              </w:rPr>
              <w:t>75 – 79.9</w:t>
            </w:r>
            <w:r w:rsidR="00CF7A2C" w:rsidRPr="007B7060">
              <w:rPr>
                <w:rFonts w:ascii="Calibri Light" w:hAnsi="Calibri Light" w:cs="TH SarabunPSK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C+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3429B2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>
              <w:rPr>
                <w:rFonts w:ascii="Calibri Light" w:hAnsi="Calibri Light" w:cs="TH SarabunPSK"/>
                <w:sz w:val="20"/>
                <w:szCs w:val="20"/>
              </w:rPr>
              <w:t>65 – 69.9</w:t>
            </w:r>
            <w:r w:rsidR="00CF7A2C" w:rsidRPr="007B7060">
              <w:rPr>
                <w:rFonts w:ascii="Calibri Light" w:hAnsi="Calibri Light" w:cs="TH SarabunPSK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D+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3429B2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>
              <w:rPr>
                <w:rFonts w:ascii="Calibri Light" w:hAnsi="Calibri Light" w:cs="TH SarabunPSK"/>
                <w:sz w:val="20"/>
                <w:szCs w:val="20"/>
              </w:rPr>
              <w:t>55 – 59.9</w:t>
            </w:r>
            <w:r w:rsidR="00CF7A2C" w:rsidRPr="007B7060">
              <w:rPr>
                <w:rFonts w:ascii="Calibri Light" w:hAnsi="Calibri Light" w:cs="TH SarabunPSK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&lt; 50 %</w:t>
            </w:r>
          </w:p>
        </w:tc>
      </w:tr>
    </w:tbl>
    <w:p w:rsidR="00CF7A2C" w:rsidRPr="00F60763" w:rsidRDefault="00CF7A2C" w:rsidP="00CF7A2C">
      <w:pPr>
        <w:pStyle w:val="ListParagraph"/>
        <w:spacing w:after="0" w:line="240" w:lineRule="auto"/>
        <w:ind w:left="0" w:firstLine="360"/>
        <w:rPr>
          <w:rFonts w:ascii="TH SarabunPSK" w:hAnsi="TH SarabunPSK" w:cs="TH SarabunPSK"/>
          <w:sz w:val="10"/>
          <w:szCs w:val="10"/>
        </w:rPr>
      </w:pPr>
    </w:p>
    <w:p w:rsidR="00CF7A2C" w:rsidRDefault="00CF7A2C" w:rsidP="00CF7A2C">
      <w:pPr>
        <w:pStyle w:val="ListParagraph"/>
        <w:spacing w:after="0" w:line="240" w:lineRule="auto"/>
        <w:ind w:left="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 w:rsidRPr="006935C1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eastAsia"/>
          <w:sz w:val="28"/>
          <w:lang w:eastAsia="ja-JP"/>
        </w:rPr>
        <w:t>Norm</w:t>
      </w:r>
      <w:r>
        <w:rPr>
          <w:rFonts w:ascii="TH SarabunPSK" w:hAnsi="TH SarabunPSK" w:cs="TH SarabunPSK"/>
          <w:sz w:val="28"/>
          <w:lang w:eastAsia="ja-JP"/>
        </w:rPr>
        <w:t>-referenced evaluation</w:t>
      </w:r>
    </w:p>
    <w:p w:rsidR="00CF7A2C" w:rsidRPr="006935C1" w:rsidRDefault="00CF7A2C" w:rsidP="00CF7A2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eastAsia"/>
          <w:sz w:val="28"/>
          <w:lang w:eastAsia="ja-JP"/>
        </w:rPr>
        <w:t xml:space="preserve">*If use both </w:t>
      </w:r>
      <w:r>
        <w:rPr>
          <w:rFonts w:ascii="TH SarabunPSK" w:hAnsi="TH SarabunPSK" w:cs="TH SarabunPSK"/>
          <w:sz w:val="28"/>
          <w:lang w:eastAsia="ja-JP"/>
        </w:rPr>
        <w:t xml:space="preserve">criterion and norm-referenced </w:t>
      </w:r>
      <w:r>
        <w:rPr>
          <w:rFonts w:ascii="TH SarabunPSK" w:hAnsi="TH SarabunPSK" w:cs="TH SarabunPSK" w:hint="eastAsia"/>
          <w:sz w:val="28"/>
          <w:lang w:eastAsia="ja-JP"/>
        </w:rPr>
        <w:t xml:space="preserve">evaluation, please </w:t>
      </w:r>
      <w:r>
        <w:rPr>
          <w:rFonts w:ascii="TH SarabunPSK" w:hAnsi="TH SarabunPSK" w:cs="TH SarabunPSK"/>
          <w:sz w:val="28"/>
          <w:lang w:eastAsia="ja-JP"/>
        </w:rPr>
        <w:t>tick two boxes.</w:t>
      </w:r>
      <w:r w:rsidRPr="006935C1">
        <w:rPr>
          <w:rFonts w:ascii="TH SarabunPSK" w:hAnsi="TH SarabunPSK" w:cs="TH SarabunPSK"/>
          <w:sz w:val="28"/>
          <w:cs/>
        </w:rPr>
        <w:tab/>
      </w:r>
    </w:p>
    <w:p w:rsidR="00CF7A2C" w:rsidRPr="00F60763" w:rsidRDefault="00CF7A2C" w:rsidP="00CF7A2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A001E" w:rsidRPr="00953111" w:rsidRDefault="00C87412" w:rsidP="000A001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References</w:t>
      </w:r>
      <w:r w:rsidR="00585492">
        <w:rPr>
          <w:rFonts w:ascii="TH SarabunPSK" w:hAnsi="TH SarabunPSK" w:cs="TH SarabunPSK"/>
          <w:b/>
          <w:bCs/>
          <w:sz w:val="28"/>
        </w:rPr>
        <w:t xml:space="preserve"> and resources</w:t>
      </w:r>
    </w:p>
    <w:p w:rsidR="003429B2" w:rsidRPr="003429B2" w:rsidRDefault="003429B2" w:rsidP="003429B2">
      <w:pPr>
        <w:spacing w:after="0"/>
        <w:rPr>
          <w:rFonts w:ascii="TH SarabunPSK" w:hAnsi="TH SarabunPSK" w:cs="TH SarabunPSK"/>
          <w:sz w:val="24"/>
          <w:szCs w:val="24"/>
        </w:rPr>
      </w:pPr>
      <w:r w:rsidRPr="003429B2">
        <w:rPr>
          <w:rFonts w:ascii="TH SarabunPSK" w:hAnsi="TH SarabunPSK" w:cs="TH SarabunPSK"/>
          <w:sz w:val="24"/>
          <w:szCs w:val="24"/>
        </w:rPr>
        <w:t>Crawley, M. J. (</w:t>
      </w:r>
      <w:r w:rsidRPr="003429B2">
        <w:rPr>
          <w:rFonts w:ascii="TH SarabunPSK" w:hAnsi="TH SarabunPSK" w:cs="TH SarabunPSK"/>
          <w:sz w:val="24"/>
          <w:szCs w:val="24"/>
          <w:cs/>
        </w:rPr>
        <w:t xml:space="preserve">1997). </w:t>
      </w:r>
      <w:r w:rsidRPr="003429B2">
        <w:rPr>
          <w:rFonts w:ascii="TH SarabunPSK" w:hAnsi="TH SarabunPSK" w:cs="TH SarabunPSK"/>
          <w:sz w:val="24"/>
          <w:szCs w:val="24"/>
        </w:rPr>
        <w:t>Plant ecology (</w:t>
      </w:r>
      <w:r w:rsidRPr="003429B2">
        <w:rPr>
          <w:rFonts w:ascii="TH SarabunPSK" w:hAnsi="TH SarabunPSK" w:cs="TH SarabunPSK"/>
          <w:sz w:val="24"/>
          <w:szCs w:val="24"/>
          <w:cs/>
        </w:rPr>
        <w:t>2</w:t>
      </w:r>
      <w:proofErr w:type="spellStart"/>
      <w:r w:rsidRPr="003429B2">
        <w:rPr>
          <w:rFonts w:ascii="TH SarabunPSK" w:hAnsi="TH SarabunPSK" w:cs="TH SarabunPSK"/>
          <w:sz w:val="24"/>
          <w:szCs w:val="24"/>
        </w:rPr>
        <w:t>nded</w:t>
      </w:r>
      <w:proofErr w:type="spellEnd"/>
      <w:r w:rsidRPr="003429B2">
        <w:rPr>
          <w:rFonts w:ascii="TH SarabunPSK" w:hAnsi="TH SarabunPSK" w:cs="TH SarabunPSK"/>
          <w:sz w:val="24"/>
          <w:szCs w:val="24"/>
        </w:rPr>
        <w:t>.). Oxford England; Cambridge, Mass.: Blackwell Science.</w:t>
      </w:r>
    </w:p>
    <w:p w:rsidR="003429B2" w:rsidRPr="003429B2" w:rsidRDefault="003429B2" w:rsidP="003429B2">
      <w:pPr>
        <w:spacing w:after="0"/>
        <w:rPr>
          <w:rFonts w:ascii="TH SarabunPSK" w:hAnsi="TH SarabunPSK" w:cs="TH SarabunPSK"/>
          <w:sz w:val="24"/>
          <w:szCs w:val="24"/>
        </w:rPr>
      </w:pPr>
      <w:proofErr w:type="spellStart"/>
      <w:r w:rsidRPr="003429B2">
        <w:rPr>
          <w:rFonts w:ascii="TH SarabunPSK" w:hAnsi="TH SarabunPSK" w:cs="TH SarabunPSK"/>
          <w:sz w:val="24"/>
          <w:szCs w:val="24"/>
        </w:rPr>
        <w:t>Fenner</w:t>
      </w:r>
      <w:proofErr w:type="spellEnd"/>
      <w:r w:rsidRPr="003429B2">
        <w:rPr>
          <w:rFonts w:ascii="TH SarabunPSK" w:hAnsi="TH SarabunPSK" w:cs="TH SarabunPSK"/>
          <w:sz w:val="24"/>
          <w:szCs w:val="24"/>
        </w:rPr>
        <w:t>, M. (</w:t>
      </w:r>
      <w:r w:rsidRPr="003429B2">
        <w:rPr>
          <w:rFonts w:ascii="TH SarabunPSK" w:hAnsi="TH SarabunPSK" w:cs="TH SarabunPSK"/>
          <w:sz w:val="24"/>
          <w:szCs w:val="24"/>
          <w:cs/>
        </w:rPr>
        <w:t xml:space="preserve">1992). </w:t>
      </w:r>
      <w:r w:rsidRPr="003429B2">
        <w:rPr>
          <w:rFonts w:ascii="TH SarabunPSK" w:hAnsi="TH SarabunPSK" w:cs="TH SarabunPSK"/>
          <w:sz w:val="24"/>
          <w:szCs w:val="24"/>
        </w:rPr>
        <w:t>Seeds: the ecology of regeneration in plant communities. Wallingford: C.A.B. International.</w:t>
      </w:r>
    </w:p>
    <w:p w:rsidR="003429B2" w:rsidRPr="003429B2" w:rsidRDefault="003429B2" w:rsidP="003429B2">
      <w:pPr>
        <w:spacing w:after="0"/>
        <w:rPr>
          <w:rFonts w:ascii="TH SarabunPSK" w:hAnsi="TH SarabunPSK" w:cs="TH SarabunPSK"/>
          <w:sz w:val="24"/>
          <w:szCs w:val="24"/>
        </w:rPr>
      </w:pPr>
      <w:proofErr w:type="spellStart"/>
      <w:r w:rsidRPr="003429B2">
        <w:rPr>
          <w:rFonts w:ascii="TH SarabunPSK" w:hAnsi="TH SarabunPSK" w:cs="TH SarabunPSK"/>
          <w:sz w:val="24"/>
          <w:szCs w:val="24"/>
        </w:rPr>
        <w:t>Gurevitch</w:t>
      </w:r>
      <w:proofErr w:type="spellEnd"/>
      <w:proofErr w:type="gramStart"/>
      <w:r w:rsidRPr="003429B2">
        <w:rPr>
          <w:rFonts w:ascii="TH SarabunPSK" w:hAnsi="TH SarabunPSK" w:cs="TH SarabunPSK"/>
          <w:sz w:val="24"/>
          <w:szCs w:val="24"/>
        </w:rPr>
        <w:t>,  J</w:t>
      </w:r>
      <w:proofErr w:type="gramEnd"/>
      <w:r w:rsidRPr="003429B2">
        <w:rPr>
          <w:rFonts w:ascii="TH SarabunPSK" w:hAnsi="TH SarabunPSK" w:cs="TH SarabunPSK"/>
          <w:sz w:val="24"/>
          <w:szCs w:val="24"/>
        </w:rPr>
        <w:t xml:space="preserve">. </w:t>
      </w:r>
      <w:proofErr w:type="spellStart"/>
      <w:r w:rsidRPr="003429B2">
        <w:rPr>
          <w:rFonts w:ascii="TH SarabunPSK" w:hAnsi="TH SarabunPSK" w:cs="TH SarabunPSK"/>
          <w:sz w:val="24"/>
          <w:szCs w:val="24"/>
        </w:rPr>
        <w:t>Scheiner</w:t>
      </w:r>
      <w:proofErr w:type="spellEnd"/>
      <w:r w:rsidRPr="003429B2">
        <w:rPr>
          <w:rFonts w:ascii="TH SarabunPSK" w:hAnsi="TH SarabunPSK" w:cs="TH SarabunPSK"/>
          <w:sz w:val="24"/>
          <w:szCs w:val="24"/>
        </w:rPr>
        <w:t>, S. &amp; Fox, G. (</w:t>
      </w:r>
      <w:r w:rsidRPr="003429B2">
        <w:rPr>
          <w:rFonts w:ascii="TH SarabunPSK" w:hAnsi="TH SarabunPSK" w:cs="TH SarabunPSK"/>
          <w:sz w:val="24"/>
          <w:szCs w:val="24"/>
          <w:cs/>
        </w:rPr>
        <w:t xml:space="preserve">2002). </w:t>
      </w:r>
      <w:r w:rsidRPr="003429B2">
        <w:rPr>
          <w:rFonts w:ascii="TH SarabunPSK" w:hAnsi="TH SarabunPSK" w:cs="TH SarabunPSK"/>
          <w:sz w:val="24"/>
          <w:szCs w:val="24"/>
        </w:rPr>
        <w:t xml:space="preserve">The Ecology of plant. </w:t>
      </w:r>
      <w:proofErr w:type="spellStart"/>
      <w:r w:rsidRPr="003429B2">
        <w:rPr>
          <w:rFonts w:ascii="TH SarabunPSK" w:hAnsi="TH SarabunPSK" w:cs="TH SarabunPSK"/>
          <w:sz w:val="24"/>
          <w:szCs w:val="24"/>
        </w:rPr>
        <w:t>Sinauer</w:t>
      </w:r>
      <w:proofErr w:type="spellEnd"/>
      <w:r w:rsidRPr="003429B2">
        <w:rPr>
          <w:rFonts w:ascii="TH SarabunPSK" w:hAnsi="TH SarabunPSK" w:cs="TH SarabunPSK"/>
          <w:sz w:val="24"/>
          <w:szCs w:val="24"/>
        </w:rPr>
        <w:t xml:space="preserve"> Associates, Inc.</w:t>
      </w:r>
    </w:p>
    <w:p w:rsidR="0057216D" w:rsidRDefault="003429B2" w:rsidP="003429B2">
      <w:pPr>
        <w:spacing w:after="0"/>
        <w:rPr>
          <w:rFonts w:ascii="TH SarabunPSK" w:hAnsi="TH SarabunPSK" w:cs="TH SarabunPSK"/>
          <w:sz w:val="24"/>
          <w:szCs w:val="24"/>
        </w:rPr>
      </w:pPr>
      <w:r w:rsidRPr="003429B2">
        <w:rPr>
          <w:rFonts w:ascii="TH SarabunPSK" w:hAnsi="TH SarabunPSK" w:cs="TH SarabunPSK"/>
          <w:sz w:val="24"/>
          <w:szCs w:val="24"/>
        </w:rPr>
        <w:t xml:space="preserve">Herrera, C. M., &amp; </w:t>
      </w:r>
      <w:proofErr w:type="spellStart"/>
      <w:r w:rsidRPr="003429B2">
        <w:rPr>
          <w:rFonts w:ascii="TH SarabunPSK" w:hAnsi="TH SarabunPSK" w:cs="TH SarabunPSK"/>
          <w:sz w:val="24"/>
          <w:szCs w:val="24"/>
        </w:rPr>
        <w:t>Pellmyr</w:t>
      </w:r>
      <w:proofErr w:type="spellEnd"/>
      <w:r w:rsidRPr="003429B2">
        <w:rPr>
          <w:rFonts w:ascii="TH SarabunPSK" w:hAnsi="TH SarabunPSK" w:cs="TH SarabunPSK"/>
          <w:sz w:val="24"/>
          <w:szCs w:val="24"/>
        </w:rPr>
        <w:t>, O. (</w:t>
      </w:r>
      <w:r w:rsidRPr="003429B2">
        <w:rPr>
          <w:rFonts w:ascii="TH SarabunPSK" w:hAnsi="TH SarabunPSK" w:cs="TH SarabunPSK"/>
          <w:sz w:val="24"/>
          <w:szCs w:val="24"/>
          <w:cs/>
        </w:rPr>
        <w:t xml:space="preserve">2002). </w:t>
      </w:r>
      <w:r w:rsidRPr="003429B2">
        <w:rPr>
          <w:rFonts w:ascii="TH SarabunPSK" w:hAnsi="TH SarabunPSK" w:cs="TH SarabunPSK"/>
          <w:sz w:val="24"/>
          <w:szCs w:val="24"/>
        </w:rPr>
        <w:t xml:space="preserve">Plant-animal </w:t>
      </w:r>
      <w:proofErr w:type="gramStart"/>
      <w:r w:rsidRPr="003429B2">
        <w:rPr>
          <w:rFonts w:ascii="TH SarabunPSK" w:hAnsi="TH SarabunPSK" w:cs="TH SarabunPSK"/>
          <w:sz w:val="24"/>
          <w:szCs w:val="24"/>
        </w:rPr>
        <w:t>interactions :</w:t>
      </w:r>
      <w:proofErr w:type="gramEnd"/>
      <w:r w:rsidRPr="003429B2">
        <w:rPr>
          <w:rFonts w:ascii="TH SarabunPSK" w:hAnsi="TH SarabunPSK" w:cs="TH SarabunPSK"/>
          <w:sz w:val="24"/>
          <w:szCs w:val="24"/>
        </w:rPr>
        <w:t xml:space="preserve"> an evolutionary approach. </w:t>
      </w:r>
      <w:proofErr w:type="gramStart"/>
      <w:r w:rsidRPr="003429B2">
        <w:rPr>
          <w:rFonts w:ascii="TH SarabunPSK" w:hAnsi="TH SarabunPSK" w:cs="TH SarabunPSK"/>
          <w:sz w:val="24"/>
          <w:szCs w:val="24"/>
        </w:rPr>
        <w:t>Oxford ;</w:t>
      </w:r>
      <w:proofErr w:type="gramEnd"/>
      <w:r w:rsidRPr="003429B2">
        <w:rPr>
          <w:rFonts w:ascii="TH SarabunPSK" w:hAnsi="TH SarabunPSK" w:cs="TH SarabunPSK"/>
          <w:sz w:val="24"/>
          <w:szCs w:val="24"/>
        </w:rPr>
        <w:t xml:space="preserve"> Malden, MA: Blackwell Science.</w:t>
      </w:r>
    </w:p>
    <w:p w:rsidR="0057216D" w:rsidRPr="0057216D" w:rsidRDefault="0057216D" w:rsidP="0057216D">
      <w:pPr>
        <w:spacing w:after="0"/>
        <w:rPr>
          <w:rFonts w:ascii="TH SarabunPSK" w:hAnsi="TH SarabunPSK" w:cs="TH SarabunPSK"/>
          <w:sz w:val="24"/>
          <w:szCs w:val="24"/>
        </w:rPr>
      </w:pPr>
    </w:p>
    <w:sectPr w:rsidR="0057216D" w:rsidRPr="0057216D" w:rsidSect="00D0194B">
      <w:pgSz w:w="11907" w:h="16839" w:code="9"/>
      <w:pgMar w:top="1304" w:right="720" w:bottom="10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349D"/>
    <w:multiLevelType w:val="hybridMultilevel"/>
    <w:tmpl w:val="4588D2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A5817"/>
    <w:multiLevelType w:val="hybridMultilevel"/>
    <w:tmpl w:val="4974612C"/>
    <w:lvl w:ilvl="0" w:tplc="85AA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493A"/>
    <w:multiLevelType w:val="hybridMultilevel"/>
    <w:tmpl w:val="F142FAFC"/>
    <w:lvl w:ilvl="0" w:tplc="85AA7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6A74CB"/>
    <w:multiLevelType w:val="multilevel"/>
    <w:tmpl w:val="3B08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901A4C"/>
    <w:multiLevelType w:val="hybridMultilevel"/>
    <w:tmpl w:val="35A2DC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8E"/>
    <w:rsid w:val="0002123C"/>
    <w:rsid w:val="000250E0"/>
    <w:rsid w:val="000271E4"/>
    <w:rsid w:val="00027C97"/>
    <w:rsid w:val="000353B8"/>
    <w:rsid w:val="000525BC"/>
    <w:rsid w:val="00061EF2"/>
    <w:rsid w:val="000623B5"/>
    <w:rsid w:val="00080F44"/>
    <w:rsid w:val="0008320F"/>
    <w:rsid w:val="000926EE"/>
    <w:rsid w:val="00092757"/>
    <w:rsid w:val="00093850"/>
    <w:rsid w:val="000A001E"/>
    <w:rsid w:val="000B3065"/>
    <w:rsid w:val="000B3350"/>
    <w:rsid w:val="000B7C0D"/>
    <w:rsid w:val="000C1838"/>
    <w:rsid w:val="000C4F4F"/>
    <w:rsid w:val="000D37BA"/>
    <w:rsid w:val="000E2F89"/>
    <w:rsid w:val="00102E43"/>
    <w:rsid w:val="00104A12"/>
    <w:rsid w:val="00111795"/>
    <w:rsid w:val="00111883"/>
    <w:rsid w:val="00124B86"/>
    <w:rsid w:val="001578BF"/>
    <w:rsid w:val="0017263E"/>
    <w:rsid w:val="00183142"/>
    <w:rsid w:val="0018365B"/>
    <w:rsid w:val="00197096"/>
    <w:rsid w:val="001A37B3"/>
    <w:rsid w:val="001A789F"/>
    <w:rsid w:val="001B2A86"/>
    <w:rsid w:val="001B451C"/>
    <w:rsid w:val="001B6FC7"/>
    <w:rsid w:val="001C0F81"/>
    <w:rsid w:val="001D300D"/>
    <w:rsid w:val="001D352E"/>
    <w:rsid w:val="001F56BE"/>
    <w:rsid w:val="00200BAD"/>
    <w:rsid w:val="00203B20"/>
    <w:rsid w:val="0020519A"/>
    <w:rsid w:val="002142E3"/>
    <w:rsid w:val="00215389"/>
    <w:rsid w:val="0026440F"/>
    <w:rsid w:val="0027177A"/>
    <w:rsid w:val="00271DD5"/>
    <w:rsid w:val="002773D4"/>
    <w:rsid w:val="00290162"/>
    <w:rsid w:val="00290973"/>
    <w:rsid w:val="002A509A"/>
    <w:rsid w:val="002A64A6"/>
    <w:rsid w:val="002B1E29"/>
    <w:rsid w:val="002C69CA"/>
    <w:rsid w:val="002C7B6D"/>
    <w:rsid w:val="002D60D1"/>
    <w:rsid w:val="002D7FF8"/>
    <w:rsid w:val="002E1084"/>
    <w:rsid w:val="002E4E10"/>
    <w:rsid w:val="002F48CC"/>
    <w:rsid w:val="003138AD"/>
    <w:rsid w:val="003273C4"/>
    <w:rsid w:val="003337FF"/>
    <w:rsid w:val="00340586"/>
    <w:rsid w:val="003429B2"/>
    <w:rsid w:val="00350208"/>
    <w:rsid w:val="00356FBB"/>
    <w:rsid w:val="0037434F"/>
    <w:rsid w:val="00387D73"/>
    <w:rsid w:val="0039659A"/>
    <w:rsid w:val="003C0F39"/>
    <w:rsid w:val="003D238A"/>
    <w:rsid w:val="003D55D6"/>
    <w:rsid w:val="003D640D"/>
    <w:rsid w:val="003D708B"/>
    <w:rsid w:val="003E17DD"/>
    <w:rsid w:val="00406DD1"/>
    <w:rsid w:val="00411C56"/>
    <w:rsid w:val="0041688F"/>
    <w:rsid w:val="004168E6"/>
    <w:rsid w:val="0042157A"/>
    <w:rsid w:val="004229E5"/>
    <w:rsid w:val="00424959"/>
    <w:rsid w:val="004279B2"/>
    <w:rsid w:val="004308A5"/>
    <w:rsid w:val="00440608"/>
    <w:rsid w:val="00446F92"/>
    <w:rsid w:val="00450A1A"/>
    <w:rsid w:val="004563AE"/>
    <w:rsid w:val="00463F6E"/>
    <w:rsid w:val="0047057C"/>
    <w:rsid w:val="004723E0"/>
    <w:rsid w:val="004743B5"/>
    <w:rsid w:val="00475231"/>
    <w:rsid w:val="004965CA"/>
    <w:rsid w:val="004A1653"/>
    <w:rsid w:val="004A1FBA"/>
    <w:rsid w:val="004A4D1F"/>
    <w:rsid w:val="004B0D0A"/>
    <w:rsid w:val="004D1155"/>
    <w:rsid w:val="004D20E3"/>
    <w:rsid w:val="004E3C18"/>
    <w:rsid w:val="004F01B6"/>
    <w:rsid w:val="004F185A"/>
    <w:rsid w:val="004F2D77"/>
    <w:rsid w:val="0050453F"/>
    <w:rsid w:val="00506438"/>
    <w:rsid w:val="00506563"/>
    <w:rsid w:val="00506D6B"/>
    <w:rsid w:val="0051200F"/>
    <w:rsid w:val="005202E1"/>
    <w:rsid w:val="005251A6"/>
    <w:rsid w:val="00530594"/>
    <w:rsid w:val="00532E90"/>
    <w:rsid w:val="005374F4"/>
    <w:rsid w:val="00551616"/>
    <w:rsid w:val="005600E5"/>
    <w:rsid w:val="00561CFF"/>
    <w:rsid w:val="00571DC5"/>
    <w:rsid w:val="0057216D"/>
    <w:rsid w:val="00575FA2"/>
    <w:rsid w:val="00576C38"/>
    <w:rsid w:val="005815C0"/>
    <w:rsid w:val="00585492"/>
    <w:rsid w:val="00587297"/>
    <w:rsid w:val="005936D5"/>
    <w:rsid w:val="00597A0A"/>
    <w:rsid w:val="005B4AC0"/>
    <w:rsid w:val="005C014E"/>
    <w:rsid w:val="005C2E95"/>
    <w:rsid w:val="005D1B7A"/>
    <w:rsid w:val="005D7C8D"/>
    <w:rsid w:val="005E6534"/>
    <w:rsid w:val="005F40B2"/>
    <w:rsid w:val="006128C5"/>
    <w:rsid w:val="006142CC"/>
    <w:rsid w:val="00635719"/>
    <w:rsid w:val="006408DC"/>
    <w:rsid w:val="00665AAE"/>
    <w:rsid w:val="00671974"/>
    <w:rsid w:val="0067678B"/>
    <w:rsid w:val="00691114"/>
    <w:rsid w:val="006935C1"/>
    <w:rsid w:val="00694B15"/>
    <w:rsid w:val="006A080F"/>
    <w:rsid w:val="006B6BAA"/>
    <w:rsid w:val="006C1481"/>
    <w:rsid w:val="006D2C6D"/>
    <w:rsid w:val="006E354D"/>
    <w:rsid w:val="007003EA"/>
    <w:rsid w:val="00702592"/>
    <w:rsid w:val="00715C4C"/>
    <w:rsid w:val="00721942"/>
    <w:rsid w:val="0072523F"/>
    <w:rsid w:val="007311AE"/>
    <w:rsid w:val="00737BA3"/>
    <w:rsid w:val="00743AA2"/>
    <w:rsid w:val="00746ED6"/>
    <w:rsid w:val="00762985"/>
    <w:rsid w:val="00780617"/>
    <w:rsid w:val="00792D88"/>
    <w:rsid w:val="00793D7D"/>
    <w:rsid w:val="0079638C"/>
    <w:rsid w:val="007A3F9C"/>
    <w:rsid w:val="007A6E95"/>
    <w:rsid w:val="007B7060"/>
    <w:rsid w:val="007C18F7"/>
    <w:rsid w:val="007C1B1E"/>
    <w:rsid w:val="007D24FD"/>
    <w:rsid w:val="007D25B3"/>
    <w:rsid w:val="007E084D"/>
    <w:rsid w:val="007E2D60"/>
    <w:rsid w:val="008154E1"/>
    <w:rsid w:val="00830A7A"/>
    <w:rsid w:val="00835223"/>
    <w:rsid w:val="008376AA"/>
    <w:rsid w:val="008571C1"/>
    <w:rsid w:val="00866775"/>
    <w:rsid w:val="00871A9E"/>
    <w:rsid w:val="00872114"/>
    <w:rsid w:val="00883595"/>
    <w:rsid w:val="00892EAF"/>
    <w:rsid w:val="008965D2"/>
    <w:rsid w:val="008B295F"/>
    <w:rsid w:val="008B2F95"/>
    <w:rsid w:val="008B3324"/>
    <w:rsid w:val="008D0250"/>
    <w:rsid w:val="008D5490"/>
    <w:rsid w:val="008D6C57"/>
    <w:rsid w:val="008E1887"/>
    <w:rsid w:val="008E7020"/>
    <w:rsid w:val="008F7697"/>
    <w:rsid w:val="008F7BFD"/>
    <w:rsid w:val="0091518C"/>
    <w:rsid w:val="00924DDA"/>
    <w:rsid w:val="009348D9"/>
    <w:rsid w:val="00940EDC"/>
    <w:rsid w:val="00953111"/>
    <w:rsid w:val="009544DA"/>
    <w:rsid w:val="0098066D"/>
    <w:rsid w:val="0098546D"/>
    <w:rsid w:val="009908FD"/>
    <w:rsid w:val="009A09E4"/>
    <w:rsid w:val="009A6E36"/>
    <w:rsid w:val="009B61EF"/>
    <w:rsid w:val="009C207E"/>
    <w:rsid w:val="009C2F5A"/>
    <w:rsid w:val="009D6911"/>
    <w:rsid w:val="009E2CF2"/>
    <w:rsid w:val="00A000D6"/>
    <w:rsid w:val="00A3004F"/>
    <w:rsid w:val="00A343F9"/>
    <w:rsid w:val="00A35D54"/>
    <w:rsid w:val="00A43AD7"/>
    <w:rsid w:val="00A46C80"/>
    <w:rsid w:val="00A5211C"/>
    <w:rsid w:val="00A65A0B"/>
    <w:rsid w:val="00A66225"/>
    <w:rsid w:val="00A72260"/>
    <w:rsid w:val="00A76CD5"/>
    <w:rsid w:val="00A7705C"/>
    <w:rsid w:val="00A8205F"/>
    <w:rsid w:val="00A83CBD"/>
    <w:rsid w:val="00A904E8"/>
    <w:rsid w:val="00A96598"/>
    <w:rsid w:val="00AA1287"/>
    <w:rsid w:val="00AA4CD7"/>
    <w:rsid w:val="00AA5F79"/>
    <w:rsid w:val="00AB46A8"/>
    <w:rsid w:val="00AC23FC"/>
    <w:rsid w:val="00AD13F2"/>
    <w:rsid w:val="00AD3326"/>
    <w:rsid w:val="00AD5803"/>
    <w:rsid w:val="00AE5CD3"/>
    <w:rsid w:val="00AF3367"/>
    <w:rsid w:val="00AF5048"/>
    <w:rsid w:val="00AF53CF"/>
    <w:rsid w:val="00B216B9"/>
    <w:rsid w:val="00B23983"/>
    <w:rsid w:val="00B25F68"/>
    <w:rsid w:val="00B40538"/>
    <w:rsid w:val="00B61521"/>
    <w:rsid w:val="00B6376F"/>
    <w:rsid w:val="00B64853"/>
    <w:rsid w:val="00B76619"/>
    <w:rsid w:val="00C01628"/>
    <w:rsid w:val="00C0568E"/>
    <w:rsid w:val="00C212A9"/>
    <w:rsid w:val="00C30861"/>
    <w:rsid w:val="00C42D3A"/>
    <w:rsid w:val="00C476B7"/>
    <w:rsid w:val="00C52BB5"/>
    <w:rsid w:val="00C61E75"/>
    <w:rsid w:val="00C63B05"/>
    <w:rsid w:val="00C64246"/>
    <w:rsid w:val="00C65F5C"/>
    <w:rsid w:val="00C829DA"/>
    <w:rsid w:val="00C85DD7"/>
    <w:rsid w:val="00C87412"/>
    <w:rsid w:val="00C9180C"/>
    <w:rsid w:val="00CA67E7"/>
    <w:rsid w:val="00CA7B34"/>
    <w:rsid w:val="00CB00DF"/>
    <w:rsid w:val="00CE577F"/>
    <w:rsid w:val="00CE758C"/>
    <w:rsid w:val="00CE75E0"/>
    <w:rsid w:val="00CE7BEB"/>
    <w:rsid w:val="00CF7A2C"/>
    <w:rsid w:val="00D007BE"/>
    <w:rsid w:val="00D0087C"/>
    <w:rsid w:val="00D00C0D"/>
    <w:rsid w:val="00D0194B"/>
    <w:rsid w:val="00D054A0"/>
    <w:rsid w:val="00D12ACC"/>
    <w:rsid w:val="00D13D42"/>
    <w:rsid w:val="00D161AC"/>
    <w:rsid w:val="00D206D2"/>
    <w:rsid w:val="00D308ED"/>
    <w:rsid w:val="00D4399C"/>
    <w:rsid w:val="00D46B08"/>
    <w:rsid w:val="00D65FCC"/>
    <w:rsid w:val="00D70086"/>
    <w:rsid w:val="00D74155"/>
    <w:rsid w:val="00D77802"/>
    <w:rsid w:val="00D8200D"/>
    <w:rsid w:val="00D909FC"/>
    <w:rsid w:val="00D90D9B"/>
    <w:rsid w:val="00DA2962"/>
    <w:rsid w:val="00DA2E05"/>
    <w:rsid w:val="00DB7917"/>
    <w:rsid w:val="00DB7E0F"/>
    <w:rsid w:val="00DC01FE"/>
    <w:rsid w:val="00DC3278"/>
    <w:rsid w:val="00DC5607"/>
    <w:rsid w:val="00DD047B"/>
    <w:rsid w:val="00DF13D1"/>
    <w:rsid w:val="00DF484C"/>
    <w:rsid w:val="00E16BC5"/>
    <w:rsid w:val="00E42AB4"/>
    <w:rsid w:val="00E513EE"/>
    <w:rsid w:val="00E53CAF"/>
    <w:rsid w:val="00E6378F"/>
    <w:rsid w:val="00EB3426"/>
    <w:rsid w:val="00EB7499"/>
    <w:rsid w:val="00EF3134"/>
    <w:rsid w:val="00EF5B15"/>
    <w:rsid w:val="00F0737E"/>
    <w:rsid w:val="00F2216F"/>
    <w:rsid w:val="00F242D3"/>
    <w:rsid w:val="00F25AE2"/>
    <w:rsid w:val="00F338A2"/>
    <w:rsid w:val="00F37DEA"/>
    <w:rsid w:val="00F43735"/>
    <w:rsid w:val="00F5674B"/>
    <w:rsid w:val="00F725F9"/>
    <w:rsid w:val="00F9289D"/>
    <w:rsid w:val="00F9537B"/>
    <w:rsid w:val="00FA015D"/>
    <w:rsid w:val="00FA6B1F"/>
    <w:rsid w:val="00FB519F"/>
    <w:rsid w:val="00FD7A15"/>
    <w:rsid w:val="00FE6571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6C7E9-035B-4843-A5A1-17572A2C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6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8E"/>
    <w:pPr>
      <w:ind w:left="720"/>
      <w:contextualSpacing/>
    </w:pPr>
  </w:style>
  <w:style w:type="table" w:styleId="TableGrid">
    <w:name w:val="Table Grid"/>
    <w:basedOn w:val="TableNormal"/>
    <w:uiPriority w:val="59"/>
    <w:rsid w:val="006D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212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F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4932-9440-4E53-8D49-899430ED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MU357</dc:creator>
  <cp:keywords/>
  <dc:description/>
  <cp:lastModifiedBy>Anonymous</cp:lastModifiedBy>
  <cp:revision>11</cp:revision>
  <cp:lastPrinted>2018-05-04T02:56:00Z</cp:lastPrinted>
  <dcterms:created xsi:type="dcterms:W3CDTF">2018-07-24T08:19:00Z</dcterms:created>
  <dcterms:modified xsi:type="dcterms:W3CDTF">2018-07-31T13:41:00Z</dcterms:modified>
</cp:coreProperties>
</file>